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EACD0" w14:textId="7A208605" w:rsidR="008D2234" w:rsidRPr="008D2234" w:rsidRDefault="008D2234" w:rsidP="008D2234">
      <w:pPr>
        <w:pStyle w:val="a7"/>
        <w:tabs>
          <w:tab w:val="clear" w:pos="8306"/>
          <w:tab w:val="right" w:pos="9639"/>
          <w:tab w:val="right" w:pos="9781"/>
        </w:tabs>
        <w:spacing w:line="276" w:lineRule="auto"/>
        <w:ind w:right="-58"/>
        <w:rPr>
          <w:rFonts w:ascii="Times New Roman" w:hAnsi="Times New Roman" w:cs="Times New Roman"/>
          <w:b/>
          <w:bCs/>
          <w:sz w:val="28"/>
          <w:szCs w:val="28"/>
        </w:rPr>
      </w:pPr>
      <w:bookmarkStart w:id="0" w:name="Source"/>
      <w:bookmarkStart w:id="1" w:name="_GoBack"/>
      <w:bookmarkEnd w:id="0"/>
      <w:bookmarkEnd w:id="1"/>
      <w:r w:rsidRPr="008D2234">
        <w:rPr>
          <w:rFonts w:ascii="Times New Roman" w:hAnsi="Times New Roman" w:cs="Times New Roman"/>
          <w:b/>
          <w:bCs/>
          <w:sz w:val="28"/>
          <w:szCs w:val="28"/>
        </w:rPr>
        <w:t>3GPP TSG RAN WG1 #96bis</w:t>
      </w:r>
      <w:r w:rsidRPr="008D2234">
        <w:rPr>
          <w:rFonts w:ascii="Times New Roman" w:hAnsi="Times New Roman" w:cs="Times New Roman"/>
          <w:b/>
          <w:bCs/>
          <w:sz w:val="28"/>
          <w:szCs w:val="28"/>
        </w:rPr>
        <w:tab/>
        <w:t xml:space="preserve">    </w:t>
      </w:r>
      <w:r w:rsidRPr="008D2234">
        <w:rPr>
          <w:rFonts w:ascii="Times New Roman" w:hAnsi="Times New Roman" w:cs="Times New Roman"/>
          <w:b/>
          <w:bCs/>
          <w:sz w:val="28"/>
          <w:szCs w:val="28"/>
        </w:rPr>
        <w:tab/>
        <w:t xml:space="preserve">        R1-</w:t>
      </w:r>
      <w:r w:rsidR="0037213E" w:rsidRPr="0037213E">
        <w:t xml:space="preserve"> </w:t>
      </w:r>
      <w:r w:rsidR="0037213E" w:rsidRPr="0037213E">
        <w:rPr>
          <w:rFonts w:ascii="Times New Roman" w:hAnsi="Times New Roman" w:cs="Times New Roman"/>
          <w:b/>
          <w:bCs/>
          <w:sz w:val="28"/>
          <w:szCs w:val="28"/>
        </w:rPr>
        <w:t>1904486</w:t>
      </w:r>
    </w:p>
    <w:p w14:paraId="4B1EACD1" w14:textId="77777777" w:rsidR="008D2234" w:rsidRDefault="008D2234" w:rsidP="008D2234">
      <w:pPr>
        <w:pStyle w:val="a7"/>
        <w:tabs>
          <w:tab w:val="right" w:pos="8280"/>
          <w:tab w:val="right" w:pos="9781"/>
        </w:tabs>
        <w:spacing w:line="276" w:lineRule="auto"/>
        <w:ind w:right="-58"/>
        <w:rPr>
          <w:rFonts w:ascii="Times New Roman" w:hAnsi="Times New Roman" w:cs="Times New Roman"/>
          <w:b/>
          <w:bCs/>
          <w:sz w:val="28"/>
          <w:szCs w:val="28"/>
        </w:rPr>
      </w:pPr>
      <w:r w:rsidRPr="008D2234">
        <w:rPr>
          <w:rFonts w:ascii="Times New Roman" w:hAnsi="Times New Roman" w:cs="Times New Roman"/>
          <w:b/>
          <w:bCs/>
          <w:sz w:val="28"/>
          <w:szCs w:val="28"/>
        </w:rPr>
        <w:t>Xi’an, China, 8th – 12th April, 2019</w:t>
      </w:r>
    </w:p>
    <w:p w14:paraId="4B1EACD2" w14:textId="77777777" w:rsidR="008D2234" w:rsidRPr="008D2234" w:rsidRDefault="008D2234" w:rsidP="008D2234">
      <w:pPr>
        <w:pStyle w:val="a7"/>
        <w:tabs>
          <w:tab w:val="right" w:pos="8280"/>
          <w:tab w:val="right" w:pos="9781"/>
        </w:tabs>
        <w:spacing w:line="276" w:lineRule="auto"/>
        <w:ind w:right="-58"/>
        <w:rPr>
          <w:rFonts w:ascii="Times New Roman" w:hAnsi="Times New Roman" w:cs="Times New Roman"/>
          <w:b/>
          <w:bCs/>
          <w:sz w:val="28"/>
          <w:szCs w:val="28"/>
        </w:rPr>
      </w:pPr>
    </w:p>
    <w:p w14:paraId="4B1EACD3" w14:textId="77777777" w:rsidR="00924F7B" w:rsidRPr="002D2A09" w:rsidRDefault="00924F7B" w:rsidP="00E117BD">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Agenda item:</w:t>
      </w:r>
      <w:r w:rsidRPr="002D2A09">
        <w:rPr>
          <w:rFonts w:ascii="Times New Roman" w:hAnsi="Times New Roman" w:cs="Times New Roman"/>
          <w:b/>
          <w:sz w:val="28"/>
          <w:szCs w:val="28"/>
        </w:rPr>
        <w:tab/>
        <w:t>7.2.2.2.5</w:t>
      </w:r>
    </w:p>
    <w:p w14:paraId="4B1EACD4" w14:textId="77777777" w:rsidR="00924F7B" w:rsidRPr="002D2A09" w:rsidRDefault="00924F7B" w:rsidP="006B4EB3">
      <w:pPr>
        <w:spacing w:after="60"/>
        <w:ind w:left="1985" w:hanging="1985"/>
        <w:rPr>
          <w:rFonts w:ascii="Times New Roman" w:hAnsi="Times New Roman" w:cs="Times New Roman"/>
          <w:b/>
          <w:sz w:val="28"/>
          <w:szCs w:val="28"/>
        </w:rPr>
      </w:pPr>
      <w:r w:rsidRPr="002D2A09">
        <w:rPr>
          <w:rFonts w:ascii="Times New Roman" w:hAnsi="Times New Roman" w:cs="Times New Roman"/>
          <w:b/>
          <w:sz w:val="28"/>
          <w:szCs w:val="28"/>
        </w:rPr>
        <w:t>Title:</w:t>
      </w:r>
      <w:r w:rsidRPr="002D2A09">
        <w:rPr>
          <w:rFonts w:ascii="Times New Roman" w:hAnsi="Times New Roman" w:cs="Times New Roman"/>
          <w:b/>
          <w:sz w:val="28"/>
          <w:szCs w:val="28"/>
        </w:rPr>
        <w:tab/>
      </w:r>
      <w:r w:rsidR="006B4EB3" w:rsidRPr="002D2A09">
        <w:rPr>
          <w:rFonts w:ascii="Times New Roman" w:hAnsi="Times New Roman" w:cs="Times New Roman"/>
          <w:b/>
          <w:sz w:val="28"/>
          <w:szCs w:val="28"/>
        </w:rPr>
        <w:t>Wideband operation for NR-U.</w:t>
      </w:r>
    </w:p>
    <w:p w14:paraId="4B1EACD5" w14:textId="77777777" w:rsidR="00924F7B" w:rsidRPr="002D2A09" w:rsidRDefault="00924F7B" w:rsidP="00924F7B">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Source:</w:t>
      </w:r>
      <w:r w:rsidRPr="002D2A09">
        <w:rPr>
          <w:rFonts w:ascii="Times New Roman" w:hAnsi="Times New Roman" w:cs="Times New Roman"/>
          <w:b/>
          <w:bCs/>
          <w:sz w:val="28"/>
          <w:szCs w:val="28"/>
        </w:rPr>
        <w:tab/>
        <w:t>MediaTek Inc.</w:t>
      </w:r>
    </w:p>
    <w:p w14:paraId="4B1EACD6" w14:textId="77777777" w:rsidR="00092A5C" w:rsidRPr="002D2A09" w:rsidRDefault="00924F7B" w:rsidP="006B4EB3">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Document for:</w:t>
      </w:r>
      <w:r w:rsidRPr="002D2A09">
        <w:rPr>
          <w:rFonts w:ascii="Times New Roman" w:hAnsi="Times New Roman" w:cs="Times New Roman"/>
          <w:b/>
          <w:bCs/>
          <w:sz w:val="28"/>
          <w:szCs w:val="28"/>
        </w:rPr>
        <w:tab/>
        <w:t>Discussion</w:t>
      </w:r>
    </w:p>
    <w:p w14:paraId="4B1EACD7" w14:textId="77777777" w:rsidR="00092A5C" w:rsidRPr="00037A95" w:rsidRDefault="00154D22" w:rsidP="00092A5C">
      <w:pPr>
        <w:rPr>
          <w:rFonts w:ascii="Times New Roman" w:hAnsi="Times New Roman" w:cs="Times New Roman"/>
        </w:rPr>
      </w:pPr>
      <w:r>
        <w:rPr>
          <w:rFonts w:ascii="Times New Roman" w:hAnsi="Times New Roman" w:cs="Times New Roman"/>
        </w:rPr>
        <w:pict w14:anchorId="4B1EAD2E">
          <v:rect id="_x0000_i1025" style="width:415.3pt;height:1pt" o:hralign="center" o:hrstd="t" o:hrnoshade="t" o:hr="t" fillcolor="black [3213]" stroked="f"/>
        </w:pict>
      </w:r>
    </w:p>
    <w:p w14:paraId="4B1EACD8" w14:textId="77777777" w:rsidR="00092A5C" w:rsidRPr="00F05C75" w:rsidRDefault="00BC17C5" w:rsidP="00A828D1">
      <w:pPr>
        <w:pStyle w:val="a3"/>
        <w:numPr>
          <w:ilvl w:val="0"/>
          <w:numId w:val="5"/>
        </w:numPr>
        <w:snapToGrid w:val="0"/>
        <w:spacing w:after="240"/>
        <w:ind w:leftChars="0"/>
        <w:outlineLvl w:val="0"/>
        <w:rPr>
          <w:rFonts w:ascii="Times New Roman" w:hAnsi="Times New Roman" w:cs="Times New Roman"/>
          <w:b/>
          <w:sz w:val="28"/>
          <w:szCs w:val="24"/>
        </w:rPr>
      </w:pPr>
      <w:r w:rsidRPr="00F05C75">
        <w:rPr>
          <w:rFonts w:ascii="Times New Roman" w:hAnsi="Times New Roman" w:cs="Times New Roman"/>
          <w:b/>
          <w:sz w:val="28"/>
          <w:szCs w:val="24"/>
        </w:rPr>
        <w:t>I</w:t>
      </w:r>
      <w:r w:rsidRPr="00F05C75">
        <w:rPr>
          <w:rFonts w:ascii="Times New Roman" w:hAnsi="Times New Roman" w:cs="Times New Roman" w:hint="eastAsia"/>
          <w:b/>
          <w:sz w:val="28"/>
          <w:szCs w:val="24"/>
        </w:rPr>
        <w:t>ntroduction</w:t>
      </w:r>
    </w:p>
    <w:p w14:paraId="0C72DDF4" w14:textId="77777777" w:rsidR="00DE6269" w:rsidRPr="00B275FE" w:rsidRDefault="00DE6269" w:rsidP="00DE6269">
      <w:pPr>
        <w:spacing w:line="240" w:lineRule="exact"/>
        <w:jc w:val="both"/>
        <w:rPr>
          <w:rFonts w:ascii="Times New Roman" w:eastAsiaTheme="majorEastAsia" w:hAnsi="Times New Roman" w:cs="Times New Roman"/>
          <w:sz w:val="22"/>
          <w:szCs w:val="24"/>
        </w:rPr>
      </w:pPr>
      <w:r w:rsidRPr="00DB258D">
        <w:rPr>
          <w:rFonts w:ascii="Times New Roman" w:eastAsiaTheme="majorEastAsia" w:hAnsi="Times New Roman" w:cs="Times New Roman"/>
          <w:sz w:val="22"/>
          <w:szCs w:val="24"/>
        </w:rPr>
        <w:t xml:space="preserve">In </w:t>
      </w:r>
      <w:r>
        <w:rPr>
          <w:rFonts w:ascii="Times New Roman" w:eastAsiaTheme="majorEastAsia" w:hAnsi="Times New Roman" w:cs="Times New Roman"/>
          <w:sz w:val="22"/>
          <w:szCs w:val="24"/>
        </w:rPr>
        <w:t xml:space="preserve">3GPP RAN1 meeting </w:t>
      </w:r>
      <w:r>
        <w:rPr>
          <w:rFonts w:ascii="Times New Roman" w:eastAsiaTheme="majorEastAsia" w:hAnsi="Times New Roman" w:cs="Times New Roman" w:hint="eastAsia"/>
          <w:sz w:val="22"/>
          <w:szCs w:val="24"/>
        </w:rPr>
        <w:t>AH</w:t>
      </w:r>
      <w:r>
        <w:rPr>
          <w:rFonts w:ascii="Times New Roman" w:eastAsiaTheme="majorEastAsia" w:hAnsi="Times New Roman" w:cs="Times New Roman"/>
          <w:sz w:val="22"/>
          <w:szCs w:val="24"/>
        </w:rPr>
        <w:t>1901</w:t>
      </w:r>
      <w:r w:rsidRPr="00DB258D">
        <w:rPr>
          <w:rFonts w:ascii="Times New Roman" w:eastAsiaTheme="majorEastAsia" w:hAnsi="Times New Roman" w:cs="Times New Roman"/>
          <w:sz w:val="22"/>
          <w:szCs w:val="24"/>
        </w:rPr>
        <w:t xml:space="preserve"> </w:t>
      </w:r>
      <w:r w:rsidRPr="00DB258D">
        <w:rPr>
          <w:rFonts w:ascii="Times New Roman" w:eastAsiaTheme="majorEastAsia" w:hAnsi="Times New Roman" w:cs="Times New Roman"/>
          <w:sz w:val="22"/>
          <w:szCs w:val="24"/>
        </w:rPr>
        <w:fldChar w:fldCharType="begin"/>
      </w:r>
      <w:r w:rsidRPr="00DB258D">
        <w:rPr>
          <w:rFonts w:ascii="Times New Roman" w:eastAsiaTheme="majorEastAsia" w:hAnsi="Times New Roman" w:cs="Times New Roman"/>
          <w:sz w:val="22"/>
          <w:szCs w:val="24"/>
        </w:rPr>
        <w:instrText xml:space="preserve"> REF _Ref534817518 \r \h  \* MERGEFORMAT </w:instrText>
      </w:r>
      <w:r w:rsidRPr="00DB258D">
        <w:rPr>
          <w:rFonts w:ascii="Times New Roman" w:eastAsiaTheme="majorEastAsia" w:hAnsi="Times New Roman" w:cs="Times New Roman"/>
          <w:sz w:val="22"/>
          <w:szCs w:val="24"/>
        </w:rPr>
      </w:r>
      <w:r w:rsidRPr="00DB258D">
        <w:rPr>
          <w:rFonts w:ascii="Times New Roman" w:eastAsiaTheme="majorEastAsia" w:hAnsi="Times New Roman" w:cs="Times New Roman"/>
          <w:sz w:val="22"/>
          <w:szCs w:val="24"/>
        </w:rPr>
        <w:fldChar w:fldCharType="separate"/>
      </w:r>
      <w:r>
        <w:rPr>
          <w:rFonts w:ascii="Times New Roman" w:eastAsiaTheme="majorEastAsia" w:hAnsi="Times New Roman" w:cs="Times New Roman"/>
          <w:sz w:val="22"/>
          <w:szCs w:val="24"/>
        </w:rPr>
        <w:t>[1]</w:t>
      </w:r>
      <w:r w:rsidRPr="00DB258D">
        <w:rPr>
          <w:rFonts w:ascii="Times New Roman" w:eastAsiaTheme="majorEastAsia" w:hAnsi="Times New Roman" w:cs="Times New Roman"/>
          <w:sz w:val="22"/>
          <w:szCs w:val="24"/>
        </w:rPr>
        <w:fldChar w:fldCharType="end"/>
      </w:r>
      <w:r w:rsidRPr="00DB258D">
        <w:rPr>
          <w:rFonts w:ascii="Times New Roman" w:eastAsiaTheme="majorEastAsia" w:hAnsi="Times New Roman" w:cs="Times New Roman"/>
          <w:sz w:val="22"/>
          <w:szCs w:val="24"/>
        </w:rPr>
        <w:t>,</w:t>
      </w:r>
      <w:r>
        <w:rPr>
          <w:rFonts w:ascii="Times New Roman" w:eastAsiaTheme="majorEastAsia" w:hAnsi="Times New Roman" w:cs="Times New Roman"/>
          <w:sz w:val="22"/>
          <w:szCs w:val="24"/>
        </w:rPr>
        <w:t xml:space="preserve"> the</w:t>
      </w:r>
      <w:r w:rsidRPr="00DB258D">
        <w:rPr>
          <w:rFonts w:ascii="Times New Roman" w:eastAsiaTheme="majorEastAsia" w:hAnsi="Times New Roman" w:cs="Times New Roman"/>
          <w:sz w:val="22"/>
          <w:szCs w:val="24"/>
        </w:rPr>
        <w:t xml:space="preserve"> following agreements were made for wideband operation in NR-U:</w:t>
      </w:r>
    </w:p>
    <w:p w14:paraId="2DB9A014" w14:textId="77777777" w:rsidR="00DE6269" w:rsidRPr="00B12937" w:rsidRDefault="00DE6269" w:rsidP="00DE6269">
      <w:pPr>
        <w:spacing w:before="240" w:line="260" w:lineRule="exact"/>
        <w:rPr>
          <w:rFonts w:ascii="Times New Roman" w:hAnsi="Times New Roman" w:cs="Times New Roman"/>
          <w:b/>
          <w:sz w:val="22"/>
          <w:lang w:eastAsia="x-none"/>
        </w:rPr>
      </w:pPr>
      <w:r w:rsidRPr="00B12937">
        <w:rPr>
          <w:rFonts w:ascii="Times New Roman" w:hAnsi="Times New Roman" w:cs="Times New Roman"/>
          <w:b/>
          <w:sz w:val="22"/>
          <w:highlight w:val="green"/>
          <w:lang w:eastAsia="x-none"/>
        </w:rPr>
        <w:t>Agreement:</w:t>
      </w:r>
    </w:p>
    <w:p w14:paraId="453EDFD8" w14:textId="77777777" w:rsidR="00DE6269" w:rsidRPr="00B275FE" w:rsidRDefault="00DE6269" w:rsidP="00DE6269">
      <w:pPr>
        <w:widowControl/>
        <w:numPr>
          <w:ilvl w:val="0"/>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 xml:space="preserve">For wideband operation </w:t>
      </w:r>
      <w:r w:rsidRPr="00010A8E">
        <w:rPr>
          <w:rFonts w:ascii="Times New Roman" w:hAnsi="Times New Roman" w:cs="Times New Roman"/>
          <w:sz w:val="22"/>
          <w:lang w:eastAsia="x-none"/>
        </w:rPr>
        <w:t>in DL with a single serving cell operation within</w:t>
      </w:r>
      <w:r w:rsidRPr="00B275FE">
        <w:rPr>
          <w:rFonts w:ascii="Times New Roman" w:hAnsi="Times New Roman" w:cs="Times New Roman"/>
          <w:sz w:val="22"/>
          <w:lang w:eastAsia="x-none"/>
        </w:rPr>
        <w:t xml:space="preserve"> a carrier with bandwidth larger than 20 MHz</w:t>
      </w:r>
    </w:p>
    <w:p w14:paraId="181E4217" w14:textId="77777777" w:rsidR="00DE6269" w:rsidRPr="00B275FE" w:rsidRDefault="00DE6269" w:rsidP="00DE6269">
      <w:pPr>
        <w:widowControl/>
        <w:numPr>
          <w:ilvl w:val="1"/>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Multiple BWPs can be configured, single BWP activated, gNB may transmit PDSCH on parts or whole of single active BWP where CCA is successful at gNB (i.e., option 2 and 3 from previous agreement)</w:t>
      </w:r>
    </w:p>
    <w:p w14:paraId="5BDA3BA1"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 xml:space="preserve">FFS: Restrictions on supportable gaps and combinations of gaps between </w:t>
      </w:r>
      <w:proofErr w:type="spellStart"/>
      <w:r w:rsidRPr="00B275FE">
        <w:rPr>
          <w:rFonts w:ascii="Times New Roman" w:hAnsi="Times New Roman" w:cs="Times New Roman"/>
          <w:sz w:val="22"/>
          <w:lang w:eastAsia="x-none"/>
        </w:rPr>
        <w:t>discontiguous</w:t>
      </w:r>
      <w:proofErr w:type="spellEnd"/>
      <w:r w:rsidRPr="00B275FE">
        <w:rPr>
          <w:rFonts w:ascii="Times New Roman" w:hAnsi="Times New Roman" w:cs="Times New Roman"/>
          <w:sz w:val="22"/>
          <w:lang w:eastAsia="x-none"/>
        </w:rPr>
        <w:t xml:space="preserve"> blocks where </w:t>
      </w:r>
    </w:p>
    <w:p w14:paraId="5E2E7012" w14:textId="77777777" w:rsidR="00DE6269" w:rsidRPr="00B275FE" w:rsidRDefault="00DE6269" w:rsidP="00DE6269">
      <w:pPr>
        <w:widowControl/>
        <w:numPr>
          <w:ilvl w:val="3"/>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each block spans contiguous (one or) multiple successful LBT sub-bands</w:t>
      </w:r>
    </w:p>
    <w:p w14:paraId="368E418D" w14:textId="77777777" w:rsidR="00DE6269" w:rsidRPr="00B275FE" w:rsidRDefault="00DE6269" w:rsidP="00DE6269">
      <w:pPr>
        <w:widowControl/>
        <w:numPr>
          <w:ilvl w:val="3"/>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each gap spans one or multiple contiguous unsuccessful LBT sub-bands</w:t>
      </w:r>
    </w:p>
    <w:p w14:paraId="0A757DFD"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FFS: Transmission bandwidth adaptation delay, potentially different delay for e.g., different number of supported gaps, different transmission bandwidths and different positions of the LBT sub-bands where transmissions occur</w:t>
      </w:r>
    </w:p>
    <w:p w14:paraId="586F1C7D"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FFS: Limit on the occupied LBT sub-bands due to regulation and coexistence considerations (not intended to imply that regulation and coexistence considerations will not be addressed)</w:t>
      </w:r>
    </w:p>
    <w:p w14:paraId="39A4CF7C"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 xml:space="preserve">FFS: Whether/how to indicate </w:t>
      </w:r>
      <w:proofErr w:type="spellStart"/>
      <w:r w:rsidRPr="00B275FE">
        <w:rPr>
          <w:rFonts w:ascii="Times New Roman" w:hAnsi="Times New Roman" w:cs="Times New Roman"/>
          <w:sz w:val="22"/>
          <w:lang w:eastAsia="x-none"/>
        </w:rPr>
        <w:t>gNB’s</w:t>
      </w:r>
      <w:proofErr w:type="spellEnd"/>
      <w:r w:rsidRPr="00B275FE">
        <w:rPr>
          <w:rFonts w:ascii="Times New Roman" w:hAnsi="Times New Roman" w:cs="Times New Roman"/>
          <w:sz w:val="22"/>
          <w:lang w:eastAsia="x-none"/>
        </w:rPr>
        <w:t xml:space="preserve"> transmitted LBT sub-bands</w:t>
      </w:r>
    </w:p>
    <w:p w14:paraId="02B8AD5B"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FFS: Enhancements to PDCCH/PDSCH configuration/transmission for the parts of BWP where gNB does not transmit due to CCA failure</w:t>
      </w:r>
    </w:p>
    <w:p w14:paraId="01DF1F5B" w14:textId="77777777" w:rsidR="00DE6269" w:rsidRPr="00B275FE" w:rsidRDefault="00DE6269" w:rsidP="00DE6269">
      <w:pPr>
        <w:widowControl/>
        <w:numPr>
          <w:ilvl w:val="0"/>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Send LS to RAN4 to inform above decision with the description that RAN1 requires RAN4’s feedback on the first three FFS parts in addition to what was requested in earlier LSs.</w:t>
      </w:r>
    </w:p>
    <w:p w14:paraId="67C28860" w14:textId="77777777" w:rsidR="00DE6269" w:rsidRDefault="00DE6269" w:rsidP="00DE6269">
      <w:pPr>
        <w:spacing w:line="260" w:lineRule="exact"/>
        <w:rPr>
          <w:rFonts w:ascii="Times New Roman" w:hAnsi="Times New Roman" w:cs="Times New Roman"/>
          <w:b/>
          <w:sz w:val="22"/>
          <w:highlight w:val="green"/>
          <w:lang w:eastAsia="x-none"/>
        </w:rPr>
      </w:pPr>
    </w:p>
    <w:p w14:paraId="2CF6C30F" w14:textId="77777777" w:rsidR="00DE6269" w:rsidRPr="00B12937" w:rsidRDefault="00DE6269" w:rsidP="00DE6269">
      <w:pPr>
        <w:spacing w:line="260" w:lineRule="exact"/>
        <w:rPr>
          <w:rFonts w:ascii="Times New Roman" w:hAnsi="Times New Roman" w:cs="Times New Roman"/>
          <w:b/>
          <w:sz w:val="22"/>
          <w:lang w:eastAsia="x-none"/>
        </w:rPr>
      </w:pPr>
      <w:r w:rsidRPr="00B12937">
        <w:rPr>
          <w:rFonts w:ascii="Times New Roman" w:hAnsi="Times New Roman" w:cs="Times New Roman"/>
          <w:b/>
          <w:sz w:val="22"/>
          <w:highlight w:val="green"/>
          <w:lang w:eastAsia="x-none"/>
        </w:rPr>
        <w:t>Agreement:</w:t>
      </w:r>
    </w:p>
    <w:p w14:paraId="11A5CFC6" w14:textId="77777777" w:rsidR="00DE6269" w:rsidRPr="00B275FE" w:rsidRDefault="00DE6269" w:rsidP="00DE6269">
      <w:p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 xml:space="preserve">Operation with multiple active BWPs for a carrier on unlicensed bands is not supported for DL or UL at least </w:t>
      </w:r>
      <w:proofErr w:type="gramStart"/>
      <w:r w:rsidRPr="00B275FE">
        <w:rPr>
          <w:rFonts w:ascii="Times New Roman" w:hAnsi="Times New Roman" w:cs="Times New Roman"/>
          <w:sz w:val="22"/>
          <w:lang w:eastAsia="x-none"/>
        </w:rPr>
        <w:t>in</w:t>
      </w:r>
      <w:proofErr w:type="gramEnd"/>
      <w:r w:rsidRPr="00B275FE">
        <w:rPr>
          <w:rFonts w:ascii="Times New Roman" w:hAnsi="Times New Roman" w:cs="Times New Roman"/>
          <w:sz w:val="22"/>
          <w:lang w:eastAsia="x-none"/>
        </w:rPr>
        <w:t xml:space="preserve"> Rel-16 NR-U WI.</w:t>
      </w:r>
    </w:p>
    <w:p w14:paraId="212090AF" w14:textId="77777777" w:rsidR="00DE6269" w:rsidRDefault="00DE6269" w:rsidP="00DE6269">
      <w:pPr>
        <w:widowControl/>
        <w:numPr>
          <w:ilvl w:val="0"/>
          <w:numId w:val="21"/>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Inform RAN2 of this decision</w:t>
      </w:r>
    </w:p>
    <w:p w14:paraId="795B546D" w14:textId="77777777" w:rsidR="00DE6269" w:rsidRPr="00B275FE" w:rsidRDefault="00DE6269" w:rsidP="00DE6269">
      <w:pPr>
        <w:widowControl/>
        <w:rPr>
          <w:rFonts w:ascii="Times New Roman" w:hAnsi="Times New Roman" w:cs="Times New Roman"/>
          <w:sz w:val="22"/>
          <w:lang w:eastAsia="x-none"/>
        </w:rPr>
      </w:pPr>
    </w:p>
    <w:p w14:paraId="3FC2C50C" w14:textId="77777777" w:rsidR="00DE6269" w:rsidRPr="001B3809" w:rsidRDefault="00DE6269" w:rsidP="00DE6269">
      <w:pPr>
        <w:pStyle w:val="Observation"/>
        <w:numPr>
          <w:ilvl w:val="0"/>
          <w:numId w:val="0"/>
        </w:numPr>
        <w:tabs>
          <w:tab w:val="clear" w:pos="1701"/>
        </w:tabs>
        <w:rPr>
          <w:rFonts w:ascii="Times New Roman" w:hAnsi="Times New Roman"/>
          <w:b w:val="0"/>
          <w:sz w:val="22"/>
          <w:szCs w:val="22"/>
        </w:rPr>
      </w:pPr>
      <w:r w:rsidRPr="001B3809">
        <w:rPr>
          <w:rFonts w:ascii="Times New Roman" w:hAnsi="Times New Roman"/>
          <w:b w:val="0"/>
          <w:sz w:val="22"/>
          <w:szCs w:val="22"/>
        </w:rPr>
        <w:t>In this contribution, we provide our views on both DL and UL wideband operation</w:t>
      </w:r>
      <w:r>
        <w:rPr>
          <w:rFonts w:ascii="Times New Roman" w:hAnsi="Times New Roman"/>
          <w:b w:val="0"/>
          <w:sz w:val="22"/>
          <w:szCs w:val="22"/>
        </w:rPr>
        <w:t xml:space="preserve"> for NR-U</w:t>
      </w:r>
      <w:r w:rsidRPr="001B3809">
        <w:rPr>
          <w:rFonts w:ascii="Times New Roman" w:hAnsi="Times New Roman"/>
          <w:b w:val="0"/>
          <w:sz w:val="22"/>
          <w:szCs w:val="22"/>
        </w:rPr>
        <w:t>.</w:t>
      </w:r>
    </w:p>
    <w:p w14:paraId="4B1EACEC" w14:textId="77777777" w:rsidR="00195F45" w:rsidRPr="003A795F" w:rsidRDefault="00154D22" w:rsidP="00195F45">
      <w:pPr>
        <w:snapToGrid w:val="0"/>
        <w:spacing w:after="240"/>
        <w:rPr>
          <w:rFonts w:ascii="Times New Roman" w:hAnsi="Times New Roman" w:cs="Times New Roman"/>
          <w:b/>
          <w:sz w:val="28"/>
          <w:szCs w:val="24"/>
        </w:rPr>
      </w:pPr>
      <w:r>
        <w:rPr>
          <w:rFonts w:ascii="Times New Roman" w:hAnsi="Times New Roman" w:cs="Times New Roman"/>
        </w:rPr>
        <w:pict w14:anchorId="4B1EAD2F">
          <v:rect id="_x0000_i1026" style="width:415.3pt;height:1pt" o:hralign="center" o:hrstd="t" o:hrnoshade="t" o:hr="t" fillcolor="black [3213]" stroked="f"/>
        </w:pict>
      </w:r>
    </w:p>
    <w:p w14:paraId="4B1EACED" w14:textId="77777777" w:rsidR="00195F45" w:rsidRPr="00195F45" w:rsidRDefault="00E96EF2" w:rsidP="00195F45">
      <w:pPr>
        <w:pStyle w:val="a3"/>
        <w:numPr>
          <w:ilvl w:val="0"/>
          <w:numId w:val="5"/>
        </w:numPr>
        <w:spacing w:after="240"/>
        <w:ind w:leftChars="0"/>
        <w:outlineLvl w:val="0"/>
        <w:rPr>
          <w:rFonts w:ascii="Times New Roman" w:hAnsi="Times New Roman" w:cs="Times New Roman"/>
          <w:sz w:val="22"/>
        </w:rPr>
      </w:pPr>
      <w:r>
        <w:rPr>
          <w:rFonts w:ascii="Times New Roman" w:hAnsi="Times New Roman" w:cs="Times New Roman"/>
          <w:b/>
          <w:sz w:val="28"/>
          <w:szCs w:val="24"/>
        </w:rPr>
        <w:t>C</w:t>
      </w:r>
      <w:r w:rsidR="00195F45" w:rsidRPr="00195F45">
        <w:rPr>
          <w:rFonts w:ascii="Times New Roman" w:hAnsi="Times New Roman" w:cs="Times New Roman"/>
          <w:b/>
          <w:sz w:val="28"/>
          <w:szCs w:val="24"/>
        </w:rPr>
        <w:t>luster</w:t>
      </w:r>
      <w:r>
        <w:rPr>
          <w:rFonts w:ascii="Times New Roman" w:hAnsi="Times New Roman" w:cs="Times New Roman"/>
          <w:b/>
          <w:sz w:val="28"/>
          <w:szCs w:val="24"/>
        </w:rPr>
        <w:t>-based</w:t>
      </w:r>
      <w:r w:rsidR="00195F45" w:rsidRPr="00195F45">
        <w:rPr>
          <w:rFonts w:ascii="Times New Roman" w:hAnsi="Times New Roman" w:cs="Times New Roman"/>
          <w:b/>
          <w:sz w:val="28"/>
          <w:szCs w:val="24"/>
        </w:rPr>
        <w:t xml:space="preserve"> BWP operation</w:t>
      </w:r>
    </w:p>
    <w:p w14:paraId="4B1EACEE" w14:textId="31233615" w:rsidR="00FD6B79" w:rsidRDefault="00195F45" w:rsidP="00FD6B79">
      <w:pPr>
        <w:snapToGrid w:val="0"/>
        <w:spacing w:after="240"/>
        <w:contextualSpacing/>
        <w:jc w:val="both"/>
        <w:rPr>
          <w:rFonts w:ascii="Times New Roman" w:hAnsi="Times New Roman" w:cs="Times New Roman"/>
          <w:sz w:val="22"/>
        </w:rPr>
      </w:pPr>
      <w:r w:rsidRPr="001A5503">
        <w:rPr>
          <w:rFonts w:ascii="Times New Roman" w:hAnsi="Times New Roman" w:cs="Times New Roman"/>
          <w:sz w:val="22"/>
        </w:rPr>
        <w:t>In 3GPP Release 15 NR, bandwidth part (BWP) is defined as a set of contiguous resource blocks (RBs) in frequency domain within a carrier</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In this section we propose that</w:t>
      </w:r>
      <w:r w:rsidRPr="001A5503">
        <w:rPr>
          <w:rFonts w:ascii="Times New Roman" w:hAnsi="Times New Roman" w:cs="Times New Roman"/>
          <w:sz w:val="22"/>
        </w:rPr>
        <w:t xml:space="preserve"> </w:t>
      </w:r>
      <w:r w:rsidR="0037213E">
        <w:rPr>
          <w:rFonts w:ascii="Times New Roman" w:hAnsi="Times New Roman" w:cs="Times New Roman"/>
          <w:sz w:val="22"/>
        </w:rPr>
        <w:t xml:space="preserve">the downlink </w:t>
      </w:r>
      <w:r w:rsidRPr="001A5503">
        <w:rPr>
          <w:rFonts w:ascii="Times New Roman" w:hAnsi="Times New Roman" w:cs="Times New Roman"/>
          <w:sz w:val="22"/>
        </w:rPr>
        <w:t>BWP definition is extended from a set of contiguous RBs in frequency domain within a carrier to a group of one or multiple radio resource clusters, each of which contains a set of contiguous RBs in frequency domain within a carrier</w:t>
      </w:r>
      <w:r w:rsidR="00F27C1C">
        <w:rPr>
          <w:rFonts w:ascii="Times New Roman" w:hAnsi="Times New Roman" w:cs="Times New Roman"/>
          <w:sz w:val="22"/>
        </w:rPr>
        <w:t>.</w:t>
      </w:r>
      <w:r w:rsidRPr="001A5503">
        <w:rPr>
          <w:rFonts w:ascii="Times New Roman" w:hAnsi="Times New Roman" w:cs="Times New Roman"/>
          <w:sz w:val="22"/>
        </w:rPr>
        <w:t xml:space="preserve"> </w:t>
      </w:r>
      <w:r w:rsidR="00F27C1C">
        <w:rPr>
          <w:rFonts w:ascii="Times New Roman" w:hAnsi="Times New Roman" w:cs="Times New Roman"/>
          <w:sz w:val="22"/>
        </w:rPr>
        <w:t>A</w:t>
      </w:r>
      <w:r w:rsidRPr="001A5503">
        <w:rPr>
          <w:rFonts w:ascii="Times New Roman" w:hAnsi="Times New Roman" w:cs="Times New Roman"/>
          <w:sz w:val="22"/>
        </w:rPr>
        <w:t>s shown in</w:t>
      </w:r>
      <w:r>
        <w:rPr>
          <w:rFonts w:ascii="Times New Roman" w:hAnsi="Times New Roman" w:cs="Times New Roman" w:hint="eastAsia"/>
          <w:sz w:val="22"/>
        </w:rPr>
        <w:t xml:space="preserve"> </w:t>
      </w:r>
      <w:r w:rsidRPr="00195F45">
        <w:rPr>
          <w:rFonts w:ascii="Times New Roman" w:hAnsi="Times New Roman" w:cs="Times New Roman"/>
          <w:sz w:val="22"/>
        </w:rPr>
        <w:fldChar w:fldCharType="begin"/>
      </w:r>
      <w:r w:rsidRPr="00195F45">
        <w:rPr>
          <w:rFonts w:ascii="Times New Roman" w:hAnsi="Times New Roman" w:cs="Times New Roman"/>
          <w:sz w:val="22"/>
        </w:rPr>
        <w:instrText xml:space="preserve"> </w:instrText>
      </w:r>
      <w:r w:rsidRPr="00195F45">
        <w:rPr>
          <w:rFonts w:ascii="Times New Roman" w:hAnsi="Times New Roman" w:cs="Times New Roman" w:hint="eastAsia"/>
          <w:sz w:val="22"/>
        </w:rPr>
        <w:instrText>REF _Ref958647 \h</w:instrText>
      </w:r>
      <w:r w:rsidRPr="00195F45">
        <w:rPr>
          <w:rFonts w:ascii="Times New Roman" w:hAnsi="Times New Roman" w:cs="Times New Roman"/>
          <w:sz w:val="22"/>
        </w:rPr>
        <w:instrText xml:space="preserve">  \* MERGEFORMAT </w:instrText>
      </w:r>
      <w:r w:rsidRPr="00195F45">
        <w:rPr>
          <w:rFonts w:ascii="Times New Roman" w:hAnsi="Times New Roman" w:cs="Times New Roman"/>
          <w:sz w:val="22"/>
        </w:rPr>
      </w:r>
      <w:r w:rsidRPr="00195F45">
        <w:rPr>
          <w:rFonts w:ascii="Times New Roman" w:hAnsi="Times New Roman" w:cs="Times New Roman"/>
          <w:sz w:val="22"/>
        </w:rPr>
        <w:fldChar w:fldCharType="separate"/>
      </w:r>
      <w:r w:rsidRPr="00195F45">
        <w:rPr>
          <w:rFonts w:ascii="Times New Roman" w:hAnsi="Times New Roman" w:cs="Times New Roman"/>
          <w:sz w:val="22"/>
        </w:rPr>
        <w:t xml:space="preserve">Figure </w:t>
      </w:r>
      <w:r w:rsidRPr="00195F45">
        <w:rPr>
          <w:rFonts w:ascii="Times New Roman" w:hAnsi="Times New Roman" w:cs="Times New Roman"/>
          <w:noProof/>
          <w:sz w:val="22"/>
        </w:rPr>
        <w:t>1</w:t>
      </w:r>
      <w:r w:rsidRPr="00195F45">
        <w:rPr>
          <w:rFonts w:ascii="Times New Roman" w:hAnsi="Times New Roman" w:cs="Times New Roman"/>
          <w:sz w:val="22"/>
        </w:rPr>
        <w:fldChar w:fldCharType="end"/>
      </w:r>
      <w:r w:rsidR="00F27C1C">
        <w:rPr>
          <w:rFonts w:ascii="Times New Roman" w:hAnsi="Times New Roman" w:cs="Times New Roman"/>
          <w:sz w:val="22"/>
        </w:rPr>
        <w:t>,</w:t>
      </w:r>
      <w:r>
        <w:rPr>
          <w:rFonts w:ascii="Times New Roman" w:hAnsi="Times New Roman" w:cs="Times New Roman"/>
          <w:sz w:val="22"/>
        </w:rPr>
        <w:t xml:space="preserve"> </w:t>
      </w:r>
      <w:r w:rsidR="00F27C1C">
        <w:rPr>
          <w:rFonts w:ascii="Times New Roman" w:hAnsi="Times New Roman" w:cs="Times New Roman"/>
          <w:sz w:val="22"/>
        </w:rPr>
        <w:t>t</w:t>
      </w:r>
      <w:r w:rsidRPr="001A5503">
        <w:rPr>
          <w:rFonts w:ascii="Times New Roman" w:hAnsi="Times New Roman" w:cs="Times New Roman"/>
          <w:sz w:val="22"/>
        </w:rPr>
        <w:t xml:space="preserve">here are two types of BWP: </w:t>
      </w:r>
    </w:p>
    <w:p w14:paraId="4B1EACEF" w14:textId="77777777" w:rsidR="00195F45" w:rsidRPr="00FD6B79" w:rsidRDefault="00195F45" w:rsidP="00FD6B79">
      <w:pPr>
        <w:pStyle w:val="a3"/>
        <w:numPr>
          <w:ilvl w:val="0"/>
          <w:numId w:val="21"/>
        </w:numPr>
        <w:snapToGrid w:val="0"/>
        <w:spacing w:after="240"/>
        <w:ind w:leftChars="0" w:left="284" w:hanging="284"/>
        <w:contextualSpacing/>
        <w:jc w:val="both"/>
        <w:rPr>
          <w:rFonts w:ascii="Times New Roman" w:hAnsi="Times New Roman" w:cs="Times New Roman"/>
          <w:sz w:val="22"/>
        </w:rPr>
      </w:pPr>
      <w:r w:rsidRPr="00FD6B79">
        <w:rPr>
          <w:rFonts w:ascii="Times New Roman" w:hAnsi="Times New Roman" w:cs="Times New Roman"/>
          <w:sz w:val="22"/>
        </w:rPr>
        <w:lastRenderedPageBreak/>
        <w:t>Single-cluster BWP</w:t>
      </w:r>
    </w:p>
    <w:p w14:paraId="4B1EACF0" w14:textId="77777777" w:rsidR="00195F45" w:rsidRPr="00FD6B79" w:rsidRDefault="00195F45" w:rsidP="00FD6B79">
      <w:pPr>
        <w:pStyle w:val="a3"/>
        <w:numPr>
          <w:ilvl w:val="1"/>
          <w:numId w:val="21"/>
        </w:numPr>
        <w:snapToGrid w:val="0"/>
        <w:spacing w:after="240"/>
        <w:ind w:leftChars="0" w:left="567" w:hanging="283"/>
        <w:contextualSpacing/>
        <w:jc w:val="both"/>
        <w:rPr>
          <w:rFonts w:ascii="Times New Roman" w:hAnsi="Times New Roman" w:cs="Times New Roman"/>
          <w:sz w:val="22"/>
        </w:rPr>
      </w:pPr>
      <w:r w:rsidRPr="00FD6B79">
        <w:rPr>
          <w:rFonts w:ascii="Times New Roman" w:hAnsi="Times New Roman" w:cs="Times New Roman"/>
          <w:sz w:val="22"/>
        </w:rPr>
        <w:t>Single radio resource cluster, which contains a set of contiguous RBs in frequency domain within a carrier</w:t>
      </w:r>
    </w:p>
    <w:p w14:paraId="4B1EACF1" w14:textId="77777777" w:rsidR="00195F45" w:rsidRPr="00FD6B79" w:rsidRDefault="00195F45" w:rsidP="00FD6B79">
      <w:pPr>
        <w:pStyle w:val="a3"/>
        <w:numPr>
          <w:ilvl w:val="0"/>
          <w:numId w:val="21"/>
        </w:numPr>
        <w:snapToGrid w:val="0"/>
        <w:spacing w:after="240"/>
        <w:ind w:leftChars="0" w:left="284" w:hanging="284"/>
        <w:contextualSpacing/>
        <w:jc w:val="both"/>
        <w:rPr>
          <w:rFonts w:ascii="Times New Roman" w:hAnsi="Times New Roman" w:cs="Times New Roman"/>
          <w:sz w:val="22"/>
        </w:rPr>
      </w:pPr>
      <w:r w:rsidRPr="00FD6B79">
        <w:rPr>
          <w:rFonts w:ascii="Times New Roman" w:hAnsi="Times New Roman" w:cs="Times New Roman"/>
          <w:sz w:val="22"/>
        </w:rPr>
        <w:t>Multi-cluster BWP</w:t>
      </w:r>
    </w:p>
    <w:p w14:paraId="4B1EACF2" w14:textId="77777777" w:rsidR="00195F45" w:rsidRPr="00FD6B79" w:rsidRDefault="00195F45" w:rsidP="00FD6B79">
      <w:pPr>
        <w:pStyle w:val="a3"/>
        <w:numPr>
          <w:ilvl w:val="1"/>
          <w:numId w:val="21"/>
        </w:numPr>
        <w:snapToGrid w:val="0"/>
        <w:spacing w:after="240"/>
        <w:ind w:leftChars="0" w:left="567" w:hanging="283"/>
        <w:contextualSpacing/>
        <w:jc w:val="both"/>
        <w:rPr>
          <w:rFonts w:ascii="Times New Roman" w:hAnsi="Times New Roman" w:cs="Times New Roman"/>
          <w:sz w:val="22"/>
        </w:rPr>
      </w:pPr>
      <w:r w:rsidRPr="00FD6B79">
        <w:rPr>
          <w:rFonts w:ascii="Times New Roman" w:hAnsi="Times New Roman" w:cs="Times New Roman"/>
          <w:sz w:val="22"/>
        </w:rPr>
        <w:t>Multiple radio resource clusters, each of which contains a set of contiguous RBs in frequency domain within a carrier</w:t>
      </w:r>
    </w:p>
    <w:p w14:paraId="4B1EACF4" w14:textId="77777777" w:rsidR="00F27C1C" w:rsidRDefault="00195F45" w:rsidP="00FD6B79">
      <w:pPr>
        <w:pStyle w:val="a3"/>
        <w:numPr>
          <w:ilvl w:val="1"/>
          <w:numId w:val="21"/>
        </w:numPr>
        <w:snapToGrid w:val="0"/>
        <w:spacing w:after="240"/>
        <w:ind w:leftChars="0" w:left="567" w:hanging="283"/>
        <w:contextualSpacing/>
        <w:jc w:val="both"/>
        <w:rPr>
          <w:rFonts w:ascii="Times New Roman" w:hAnsi="Times New Roman" w:cs="Times New Roman"/>
          <w:sz w:val="22"/>
        </w:rPr>
      </w:pPr>
      <w:r w:rsidRPr="00FD6B79">
        <w:rPr>
          <w:rFonts w:ascii="Times New Roman" w:hAnsi="Times New Roman" w:cs="Times New Roman"/>
          <w:sz w:val="22"/>
        </w:rPr>
        <w:t>The radio resource clusters can be either distributed or localized</w:t>
      </w:r>
    </w:p>
    <w:p w14:paraId="4B1EACF5" w14:textId="77777777" w:rsidR="008E0945" w:rsidRDefault="008E0945" w:rsidP="008E0945">
      <w:pPr>
        <w:snapToGrid w:val="0"/>
        <w:spacing w:afterLines="50" w:after="180"/>
        <w:contextualSpacing/>
        <w:jc w:val="center"/>
        <w:rPr>
          <w:rFonts w:ascii="Times New Roman" w:hAnsi="Times New Roman" w:cs="Times New Roman"/>
          <w:b/>
          <w:sz w:val="22"/>
        </w:rPr>
      </w:pPr>
      <w:r w:rsidRPr="001A5503">
        <w:rPr>
          <w:rFonts w:ascii="Times New Roman" w:hAnsi="Times New Roman" w:cs="Times New Roman"/>
          <w:noProof/>
          <w:sz w:val="22"/>
        </w:rPr>
        <w:drawing>
          <wp:inline distT="0" distB="0" distL="0" distR="0" wp14:anchorId="4B1EAD30" wp14:editId="4B1EAD31">
            <wp:extent cx="4498848" cy="2721629"/>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26923" cy="2738613"/>
                    </a:xfrm>
                    <a:prstGeom prst="rect">
                      <a:avLst/>
                    </a:prstGeom>
                    <a:noFill/>
                    <a:ln>
                      <a:noFill/>
                    </a:ln>
                  </pic:spPr>
                </pic:pic>
              </a:graphicData>
            </a:graphic>
          </wp:inline>
        </w:drawing>
      </w:r>
    </w:p>
    <w:p w14:paraId="4B1EACF6" w14:textId="77777777" w:rsidR="008E0945" w:rsidRDefault="008E0945" w:rsidP="008E0945">
      <w:pPr>
        <w:snapToGrid w:val="0"/>
        <w:spacing w:afterLines="50" w:after="180"/>
        <w:contextualSpacing/>
        <w:jc w:val="center"/>
        <w:rPr>
          <w:rFonts w:ascii="Times New Roman" w:hAnsi="Times New Roman" w:cs="Times New Roman"/>
          <w:b/>
          <w:sz w:val="22"/>
        </w:rPr>
      </w:pPr>
      <w:bookmarkStart w:id="2" w:name="_Ref958647"/>
      <w:r w:rsidRPr="007072E7">
        <w:rPr>
          <w:rFonts w:ascii="Times New Roman" w:hAnsi="Times New Roman" w:cs="Times New Roman"/>
          <w:b/>
          <w:sz w:val="22"/>
        </w:rPr>
        <w:t xml:space="preserve">Figure </w:t>
      </w:r>
      <w:r w:rsidRPr="007072E7">
        <w:rPr>
          <w:rFonts w:ascii="Times New Roman" w:hAnsi="Times New Roman" w:cs="Times New Roman"/>
          <w:b/>
          <w:sz w:val="22"/>
        </w:rPr>
        <w:fldChar w:fldCharType="begin"/>
      </w:r>
      <w:r w:rsidRPr="007072E7">
        <w:rPr>
          <w:rFonts w:ascii="Times New Roman" w:hAnsi="Times New Roman" w:cs="Times New Roman"/>
          <w:b/>
          <w:sz w:val="22"/>
        </w:rPr>
        <w:instrText xml:space="preserve"> SEQ Figure \* ARABIC </w:instrText>
      </w:r>
      <w:r w:rsidRPr="007072E7">
        <w:rPr>
          <w:rFonts w:ascii="Times New Roman" w:hAnsi="Times New Roman" w:cs="Times New Roman"/>
          <w:b/>
          <w:sz w:val="22"/>
        </w:rPr>
        <w:fldChar w:fldCharType="separate"/>
      </w:r>
      <w:r>
        <w:rPr>
          <w:rFonts w:ascii="Times New Roman" w:hAnsi="Times New Roman" w:cs="Times New Roman"/>
          <w:b/>
          <w:noProof/>
          <w:sz w:val="22"/>
        </w:rPr>
        <w:t>1</w:t>
      </w:r>
      <w:r w:rsidRPr="007072E7">
        <w:rPr>
          <w:rFonts w:ascii="Times New Roman" w:hAnsi="Times New Roman" w:cs="Times New Roman"/>
          <w:b/>
          <w:noProof/>
          <w:sz w:val="22"/>
        </w:rPr>
        <w:fldChar w:fldCharType="end"/>
      </w:r>
      <w:bookmarkEnd w:id="2"/>
      <w:r w:rsidRPr="007072E7">
        <w:rPr>
          <w:rFonts w:ascii="Times New Roman" w:hAnsi="Times New Roman" w:cs="Times New Roman"/>
          <w:b/>
          <w:sz w:val="22"/>
        </w:rPr>
        <w:t>. Illustration of single-cluster BWP and multi-cluster BWP</w:t>
      </w:r>
    </w:p>
    <w:p w14:paraId="2EDE8D96" w14:textId="5CFA5177" w:rsidR="0037213E" w:rsidRDefault="0037213E" w:rsidP="008E0945">
      <w:pPr>
        <w:pStyle w:val="a3"/>
        <w:snapToGrid w:val="0"/>
        <w:spacing w:before="240" w:afterLines="50" w:after="180"/>
        <w:ind w:leftChars="0" w:left="0"/>
        <w:jc w:val="both"/>
        <w:rPr>
          <w:rFonts w:ascii="Times New Roman" w:hAnsi="Times New Roman" w:cs="Times New Roman"/>
          <w:sz w:val="22"/>
        </w:rPr>
      </w:pPr>
      <w:r>
        <w:rPr>
          <w:rFonts w:ascii="Times New Roman" w:hAnsi="Times New Roman" w:cs="Times New Roman"/>
          <w:sz w:val="22"/>
        </w:rPr>
        <w:t>For uplink BWP, on the other hand, we propose to maintain the original NR definition of BWP as a set of contiguous RBs to minimize UE’s RF implementation complexity. That is, UL BWP for NR-U is a single cluster BWP.</w:t>
      </w:r>
    </w:p>
    <w:p w14:paraId="4B1EACF7" w14:textId="7AA102FD" w:rsidR="00F27C1C" w:rsidRPr="000817DC" w:rsidRDefault="00F27C1C" w:rsidP="00CE3642">
      <w:pPr>
        <w:pStyle w:val="a3"/>
        <w:snapToGrid w:val="0"/>
        <w:spacing w:afterLines="50" w:after="180"/>
        <w:ind w:leftChars="0" w:left="0"/>
        <w:jc w:val="both"/>
        <w:rPr>
          <w:rFonts w:ascii="Times New Roman" w:hAnsi="Times New Roman" w:cs="Times New Roman"/>
          <w:sz w:val="22"/>
        </w:rPr>
      </w:pPr>
      <w:r w:rsidRPr="002B2EF7">
        <w:rPr>
          <w:rFonts w:ascii="Times New Roman" w:hAnsi="Times New Roman" w:cs="Times New Roman"/>
          <w:sz w:val="22"/>
        </w:rPr>
        <w:t>To ensure fair resource sharing betwee</w:t>
      </w:r>
      <w:r w:rsidR="00AD6DA5">
        <w:rPr>
          <w:rFonts w:ascii="Times New Roman" w:hAnsi="Times New Roman" w:cs="Times New Roman"/>
          <w:sz w:val="22"/>
        </w:rPr>
        <w:t>n devices in unlicensed bands, listen-before-</w:t>
      </w:r>
      <w:r w:rsidRPr="002B2EF7">
        <w:rPr>
          <w:rFonts w:ascii="Times New Roman" w:hAnsi="Times New Roman" w:cs="Times New Roman"/>
          <w:sz w:val="22"/>
        </w:rPr>
        <w:t xml:space="preserve">talk (LBT) </w:t>
      </w:r>
      <w:r w:rsidR="00AD6DA5">
        <w:rPr>
          <w:rFonts w:ascii="Times New Roman" w:hAnsi="Times New Roman" w:cs="Times New Roman"/>
          <w:sz w:val="22"/>
        </w:rPr>
        <w:t>procedure</w:t>
      </w:r>
      <w:r w:rsidRPr="002B2EF7">
        <w:rPr>
          <w:rFonts w:ascii="Times New Roman" w:hAnsi="Times New Roman" w:cs="Times New Roman"/>
          <w:sz w:val="22"/>
        </w:rPr>
        <w:t xml:space="preserve"> is </w:t>
      </w:r>
      <w:r w:rsidR="00010A8E">
        <w:rPr>
          <w:rFonts w:ascii="Times New Roman" w:hAnsi="Times New Roman" w:cs="Times New Roman"/>
          <w:sz w:val="22"/>
        </w:rPr>
        <w:t>required for NR-U. In TR38.889 [2</w:t>
      </w:r>
      <w:r w:rsidR="00010A8E" w:rsidRPr="00010A8E">
        <w:rPr>
          <w:rFonts w:ascii="Times New Roman" w:hAnsi="Times New Roman" w:cs="Times New Roman"/>
          <w:sz w:val="22"/>
        </w:rPr>
        <w:t>],</w:t>
      </w:r>
      <w:r w:rsidR="00010A8E">
        <w:rPr>
          <w:rFonts w:ascii="Times New Roman" w:hAnsi="Times New Roman" w:cs="Times New Roman"/>
          <w:sz w:val="22"/>
        </w:rPr>
        <w:t xml:space="preserve"> f</w:t>
      </w:r>
      <w:r w:rsidR="00010A8E" w:rsidRPr="00010A8E">
        <w:rPr>
          <w:rFonts w:ascii="Times New Roman" w:hAnsi="Times New Roman" w:cs="Times New Roman"/>
          <w:sz w:val="22"/>
        </w:rPr>
        <w:t xml:space="preserve">or channel access mechanism, LTE-LAA LBT mechanism is adopted as baseline for 5GHz band and adopted as the starting point of the design for 6GHz band. At least for band where absence of Wi-Fi cannot be guaranteed (e.g. by regulation), LBT can be performed in units of 20 </w:t>
      </w:r>
      <w:proofErr w:type="spellStart"/>
      <w:r w:rsidR="00010A8E" w:rsidRPr="00010A8E">
        <w:rPr>
          <w:rFonts w:ascii="Times New Roman" w:hAnsi="Times New Roman" w:cs="Times New Roman"/>
          <w:sz w:val="22"/>
        </w:rPr>
        <w:t>MHz.</w:t>
      </w:r>
      <w:proofErr w:type="spellEnd"/>
      <w:r w:rsidR="00D32401">
        <w:rPr>
          <w:rFonts w:ascii="Times New Roman" w:hAnsi="Times New Roman" w:cs="Times New Roman"/>
          <w:sz w:val="22"/>
        </w:rPr>
        <w:t xml:space="preserve"> For c</w:t>
      </w:r>
      <w:r w:rsidR="00D32401" w:rsidRPr="00D32401">
        <w:rPr>
          <w:rFonts w:ascii="Times New Roman" w:hAnsi="Times New Roman" w:cs="Times New Roman"/>
          <w:sz w:val="22"/>
        </w:rPr>
        <w:t>luster-based BWP operation</w:t>
      </w:r>
      <w:r w:rsidR="00D32401">
        <w:rPr>
          <w:rFonts w:ascii="Times New Roman" w:hAnsi="Times New Roman" w:cs="Times New Roman"/>
          <w:sz w:val="22"/>
        </w:rPr>
        <w:t>,</w:t>
      </w:r>
      <w:r w:rsidR="00D32401" w:rsidRPr="00D32401">
        <w:rPr>
          <w:rFonts w:ascii="Times New Roman" w:hAnsi="Times New Roman" w:cs="Times New Roman"/>
          <w:sz w:val="22"/>
        </w:rPr>
        <w:t xml:space="preserve"> </w:t>
      </w:r>
      <w:r w:rsidR="00D32401">
        <w:rPr>
          <w:rFonts w:ascii="Times New Roman" w:hAnsi="Times New Roman" w:cs="Times New Roman"/>
          <w:sz w:val="22"/>
        </w:rPr>
        <w:t xml:space="preserve">a cluster in a BWP is the basic unit for LBT operation. A device can only transmit in a cluster if all sub-bands in it pass LBT. </w:t>
      </w:r>
      <w:r w:rsidRPr="0017075E">
        <w:rPr>
          <w:rFonts w:ascii="Times New Roman" w:hAnsi="Times New Roman" w:cs="Times New Roman" w:hint="eastAsia"/>
          <w:sz w:val="22"/>
          <w:szCs w:val="24"/>
        </w:rPr>
        <w:t>.</w:t>
      </w:r>
      <w:r w:rsidR="009B1446" w:rsidRPr="0017075E">
        <w:rPr>
          <w:rFonts w:ascii="Times New Roman" w:hAnsi="Times New Roman" w:cs="Times New Roman" w:hint="eastAsia"/>
          <w:sz w:val="22"/>
          <w:szCs w:val="24"/>
        </w:rPr>
        <w:t xml:space="preserve"> </w:t>
      </w:r>
      <w:r w:rsidR="009B1446" w:rsidRPr="00010A8E">
        <w:rPr>
          <w:rFonts w:ascii="Times New Roman" w:hAnsi="Times New Roman" w:cs="Times New Roman"/>
          <w:sz w:val="22"/>
          <w:szCs w:val="24"/>
        </w:rPr>
        <w:t xml:space="preserve">Note that </w:t>
      </w:r>
      <w:r w:rsidR="00102DCB">
        <w:rPr>
          <w:rFonts w:ascii="Times New Roman" w:hAnsi="Times New Roman" w:cs="Times New Roman"/>
          <w:sz w:val="22"/>
          <w:szCs w:val="24"/>
        </w:rPr>
        <w:t>an</w:t>
      </w:r>
      <w:r w:rsidR="00AB225F">
        <w:rPr>
          <w:rFonts w:ascii="Times New Roman" w:hAnsi="Times New Roman" w:cs="Times New Roman" w:hint="eastAsia"/>
          <w:sz w:val="22"/>
          <w:szCs w:val="24"/>
        </w:rPr>
        <w:t xml:space="preserve"> </w:t>
      </w:r>
      <w:r w:rsidR="009B1446" w:rsidRPr="00010A8E">
        <w:rPr>
          <w:rFonts w:ascii="Times New Roman" w:hAnsi="Times New Roman" w:cs="Times New Roman"/>
          <w:sz w:val="22"/>
          <w:szCs w:val="24"/>
        </w:rPr>
        <w:t xml:space="preserve">LBT </w:t>
      </w:r>
      <w:r w:rsidR="0037213E">
        <w:rPr>
          <w:rFonts w:ascii="Times New Roman" w:hAnsi="Times New Roman" w:cs="Times New Roman"/>
          <w:sz w:val="22"/>
          <w:szCs w:val="24"/>
        </w:rPr>
        <w:t>sub-band</w:t>
      </w:r>
      <w:r w:rsidR="00E167A5" w:rsidRPr="00010A8E">
        <w:rPr>
          <w:rFonts w:ascii="Times New Roman" w:hAnsi="Times New Roman" w:cs="Times New Roman"/>
          <w:sz w:val="22"/>
          <w:szCs w:val="24"/>
        </w:rPr>
        <w:t xml:space="preserve"> </w:t>
      </w:r>
      <w:r w:rsidR="009B1446" w:rsidRPr="00010A8E">
        <w:rPr>
          <w:rFonts w:ascii="Times New Roman" w:hAnsi="Times New Roman" w:cs="Times New Roman"/>
          <w:sz w:val="22"/>
          <w:szCs w:val="24"/>
        </w:rPr>
        <w:t xml:space="preserve">can be equal to or more </w:t>
      </w:r>
      <w:r w:rsidR="0037213E">
        <w:rPr>
          <w:rFonts w:ascii="Times New Roman" w:hAnsi="Times New Roman" w:cs="Times New Roman"/>
          <w:sz w:val="22"/>
          <w:szCs w:val="24"/>
        </w:rPr>
        <w:t>greater</w:t>
      </w:r>
      <w:r w:rsidR="0037213E" w:rsidRPr="00010A8E">
        <w:rPr>
          <w:rFonts w:ascii="Times New Roman" w:hAnsi="Times New Roman" w:cs="Times New Roman"/>
          <w:sz w:val="22"/>
          <w:szCs w:val="24"/>
        </w:rPr>
        <w:t xml:space="preserve"> </w:t>
      </w:r>
      <w:r w:rsidR="009B1446" w:rsidRPr="00010A8E">
        <w:rPr>
          <w:rFonts w:ascii="Times New Roman" w:hAnsi="Times New Roman" w:cs="Times New Roman"/>
          <w:sz w:val="22"/>
          <w:szCs w:val="24"/>
        </w:rPr>
        <w:t xml:space="preserve">than 20 </w:t>
      </w:r>
      <w:proofErr w:type="spellStart"/>
      <w:r w:rsidR="009B1446" w:rsidRPr="00010A8E">
        <w:rPr>
          <w:rFonts w:ascii="Times New Roman" w:hAnsi="Times New Roman" w:cs="Times New Roman"/>
          <w:sz w:val="22"/>
          <w:szCs w:val="24"/>
        </w:rPr>
        <w:t>MHz</w:t>
      </w:r>
      <w:r w:rsidR="009B1446" w:rsidRPr="00010A8E">
        <w:rPr>
          <w:rFonts w:ascii="Times New Roman" w:hAnsi="Times New Roman" w:cs="Times New Roman" w:hint="eastAsia"/>
          <w:sz w:val="22"/>
          <w:szCs w:val="24"/>
        </w:rPr>
        <w:t>.</w:t>
      </w:r>
      <w:proofErr w:type="spellEnd"/>
      <w:r w:rsidR="009B1446" w:rsidRPr="00010A8E">
        <w:rPr>
          <w:rFonts w:ascii="Times New Roman" w:hAnsi="Times New Roman" w:cs="Times New Roman" w:hint="eastAsia"/>
          <w:sz w:val="22"/>
          <w:szCs w:val="24"/>
        </w:rPr>
        <w:t xml:space="preserve"> </w:t>
      </w:r>
      <w:r w:rsidR="00195F45" w:rsidRPr="000817DC">
        <w:rPr>
          <w:rFonts w:ascii="Times New Roman" w:hAnsi="Times New Roman" w:cs="Times New Roman"/>
          <w:sz w:val="22"/>
          <w:szCs w:val="24"/>
        </w:rPr>
        <w:t>T</w:t>
      </w:r>
      <w:r w:rsidR="00195F45" w:rsidRPr="006808BD">
        <w:rPr>
          <w:rFonts w:ascii="Times New Roman" w:hAnsi="Times New Roman" w:cs="Times New Roman"/>
          <w:sz w:val="22"/>
          <w:szCs w:val="24"/>
        </w:rPr>
        <w:t xml:space="preserve">he information of starting </w:t>
      </w:r>
      <w:r w:rsidR="000817DC">
        <w:rPr>
          <w:rFonts w:ascii="Times New Roman" w:hAnsi="Times New Roman" w:cs="Times New Roman" w:hint="eastAsia"/>
          <w:sz w:val="22"/>
          <w:szCs w:val="24"/>
        </w:rPr>
        <w:t xml:space="preserve">and </w:t>
      </w:r>
      <w:r w:rsidR="00195F45" w:rsidRPr="006808BD">
        <w:rPr>
          <w:rFonts w:ascii="Times New Roman" w:hAnsi="Times New Roman" w:cs="Times New Roman"/>
          <w:sz w:val="22"/>
          <w:szCs w:val="24"/>
        </w:rPr>
        <w:t>ending RBs for each radio resource cluster in a localized multi-cluster BWP can be utilized by a UE for potential servin</w:t>
      </w:r>
      <w:r w:rsidR="00195F45" w:rsidRPr="00405071">
        <w:rPr>
          <w:rFonts w:ascii="Times New Roman" w:hAnsi="Times New Roman" w:cs="Times New Roman"/>
          <w:sz w:val="22"/>
        </w:rPr>
        <w:t xml:space="preserve">g RAT </w:t>
      </w:r>
      <w:r w:rsidR="00405071" w:rsidRPr="00405071">
        <w:rPr>
          <w:rFonts w:ascii="Times New Roman" w:hAnsi="Times New Roman" w:cs="Times New Roman"/>
          <w:sz w:val="22"/>
        </w:rPr>
        <w:t xml:space="preserve">(Radio Access Technology) </w:t>
      </w:r>
      <w:r w:rsidR="00195F45" w:rsidRPr="00405071">
        <w:rPr>
          <w:rFonts w:ascii="Times New Roman" w:hAnsi="Times New Roman" w:cs="Times New Roman"/>
          <w:sz w:val="22"/>
        </w:rPr>
        <w:t>sig</w:t>
      </w:r>
      <w:r w:rsidR="00195F45" w:rsidRPr="006808BD">
        <w:rPr>
          <w:rFonts w:ascii="Times New Roman" w:hAnsi="Times New Roman" w:cs="Times New Roman"/>
          <w:sz w:val="22"/>
          <w:szCs w:val="24"/>
        </w:rPr>
        <w:t>nal filtering. For example, in unlicensed spectrum, it’s possible that only part, not all, of radio resource clusters within a BWP pass LBT so this information enables a UE to know which radio resource clusters have serving RAT signal for filtering.</w:t>
      </w:r>
      <w:r w:rsidR="00195F45">
        <w:rPr>
          <w:rFonts w:ascii="Times New Roman" w:hAnsi="Times New Roman" w:cs="Times New Roman"/>
          <w:sz w:val="22"/>
          <w:szCs w:val="24"/>
        </w:rPr>
        <w:t xml:space="preserve"> </w:t>
      </w:r>
    </w:p>
    <w:p w14:paraId="4B1EACF8" w14:textId="77777777" w:rsidR="00A557F8" w:rsidRDefault="00A557F8" w:rsidP="00A557F8">
      <w:pPr>
        <w:snapToGrid w:val="0"/>
        <w:spacing w:afterLines="50" w:after="180"/>
        <w:jc w:val="both"/>
        <w:rPr>
          <w:rFonts w:ascii="Times New Roman" w:hAnsi="Times New Roman" w:cs="Times New Roman"/>
          <w:sz w:val="22"/>
        </w:rPr>
      </w:pPr>
      <w:r>
        <w:rPr>
          <w:rFonts w:ascii="Times New Roman" w:hAnsi="Times New Roman" w:cs="Times New Roman"/>
          <w:sz w:val="22"/>
        </w:rPr>
        <w:t>For the BWP configured with multiple radio resource clusters, the LBT can be performed using the way similar to the multi-carrier LBT in LAA. Thus there are two options for LBT on the BWP</w:t>
      </w:r>
      <w:r w:rsidR="00FB2094">
        <w:rPr>
          <w:rFonts w:ascii="Times New Roman" w:hAnsi="Times New Roman" w:cs="Times New Roman"/>
          <w:sz w:val="22"/>
        </w:rPr>
        <w:t>:</w:t>
      </w:r>
    </w:p>
    <w:p w14:paraId="033B30A4" w14:textId="0E24A652" w:rsidR="00DE6269" w:rsidRPr="0006616F" w:rsidRDefault="00DE6269" w:rsidP="00CE3642">
      <w:pPr>
        <w:pStyle w:val="a3"/>
        <w:numPr>
          <w:ilvl w:val="0"/>
          <w:numId w:val="24"/>
        </w:numPr>
        <w:snapToGrid w:val="0"/>
        <w:spacing w:afterLines="50" w:after="180"/>
        <w:ind w:leftChars="0" w:left="0" w:firstLine="0"/>
        <w:jc w:val="both"/>
        <w:rPr>
          <w:rFonts w:ascii="Times New Roman" w:hAnsi="Times New Roman" w:cs="Times New Roman"/>
          <w:b/>
          <w:sz w:val="22"/>
        </w:rPr>
      </w:pPr>
      <w:r>
        <w:rPr>
          <w:rFonts w:ascii="Times New Roman" w:hAnsi="Times New Roman" w:cs="Times New Roman"/>
          <w:b/>
          <w:sz w:val="22"/>
        </w:rPr>
        <w:t>Independent</w:t>
      </w:r>
      <w:r w:rsidRPr="0006616F">
        <w:rPr>
          <w:rFonts w:ascii="Times New Roman" w:hAnsi="Times New Roman" w:cs="Times New Roman"/>
          <w:b/>
          <w:sz w:val="22"/>
        </w:rPr>
        <w:t xml:space="preserve"> LBT </w:t>
      </w:r>
      <w:r>
        <w:rPr>
          <w:rFonts w:ascii="Times New Roman" w:hAnsi="Times New Roman" w:cs="Times New Roman"/>
          <w:b/>
          <w:sz w:val="22"/>
        </w:rPr>
        <w:t>on each</w:t>
      </w:r>
      <w:r w:rsidRPr="0006616F">
        <w:rPr>
          <w:rFonts w:ascii="Times New Roman" w:hAnsi="Times New Roman" w:cs="Times New Roman"/>
          <w:b/>
          <w:sz w:val="22"/>
        </w:rPr>
        <w:t xml:space="preserve"> radio resource cluster: </w:t>
      </w:r>
      <w:r w:rsidRPr="0006616F">
        <w:rPr>
          <w:rFonts w:ascii="Times New Roman" w:hAnsi="Times New Roman" w:cs="Times New Roman"/>
          <w:sz w:val="22"/>
        </w:rPr>
        <w:t>In this option, Cat.4 LBT is performed individually for each radio resource cluster. Within a radio resource cluster, Cat.4 LBT is performed on each LBT sub</w:t>
      </w:r>
      <w:r>
        <w:rPr>
          <w:rFonts w:ascii="Times New Roman" w:hAnsi="Times New Roman" w:cs="Times New Roman"/>
          <w:sz w:val="22"/>
        </w:rPr>
        <w:t>-</w:t>
      </w:r>
      <w:r w:rsidRPr="0006616F">
        <w:rPr>
          <w:rFonts w:ascii="Times New Roman" w:hAnsi="Times New Roman" w:cs="Times New Roman"/>
          <w:sz w:val="22"/>
        </w:rPr>
        <w:t xml:space="preserve">bands. The gNB </w:t>
      </w:r>
      <w:r w:rsidR="00D32401">
        <w:rPr>
          <w:rFonts w:ascii="Times New Roman" w:hAnsi="Times New Roman" w:cs="Times New Roman"/>
          <w:sz w:val="22"/>
        </w:rPr>
        <w:t>can</w:t>
      </w:r>
      <w:r w:rsidRPr="0006616F">
        <w:rPr>
          <w:rFonts w:ascii="Times New Roman" w:hAnsi="Times New Roman" w:cs="Times New Roman"/>
          <w:sz w:val="22"/>
        </w:rPr>
        <w:t xml:space="preserve"> transmit on the cluster if all LBT sub</w:t>
      </w:r>
      <w:r>
        <w:rPr>
          <w:rFonts w:ascii="Times New Roman" w:hAnsi="Times New Roman" w:cs="Times New Roman" w:hint="eastAsia"/>
          <w:sz w:val="22"/>
        </w:rPr>
        <w:t>-</w:t>
      </w:r>
      <w:r w:rsidRPr="0006616F">
        <w:rPr>
          <w:rFonts w:ascii="Times New Roman" w:hAnsi="Times New Roman" w:cs="Times New Roman"/>
          <w:sz w:val="22"/>
        </w:rPr>
        <w:t>bands within the cluster is sensed to be idle.</w:t>
      </w:r>
    </w:p>
    <w:p w14:paraId="3A245FDE" w14:textId="0DB67FA4" w:rsidR="00D32401" w:rsidRDefault="00DE6269" w:rsidP="00CE3642">
      <w:pPr>
        <w:pStyle w:val="a3"/>
        <w:numPr>
          <w:ilvl w:val="0"/>
          <w:numId w:val="24"/>
        </w:numPr>
        <w:snapToGrid w:val="0"/>
        <w:spacing w:afterLines="50" w:after="180"/>
        <w:ind w:leftChars="0" w:left="0" w:firstLine="0"/>
        <w:jc w:val="both"/>
        <w:rPr>
          <w:rFonts w:ascii="Times New Roman" w:hAnsi="Times New Roman" w:cs="Times New Roman"/>
          <w:b/>
          <w:sz w:val="22"/>
        </w:rPr>
      </w:pPr>
      <w:r w:rsidRPr="0006616F">
        <w:rPr>
          <w:rFonts w:ascii="Times New Roman" w:hAnsi="Times New Roman" w:cs="Times New Roman"/>
          <w:b/>
          <w:sz w:val="22"/>
        </w:rPr>
        <w:t xml:space="preserve">Cat.4 LBT on one of radio resource clusters, and Cat.2 LBT on the other radio resource clusters: </w:t>
      </w:r>
      <w:r w:rsidRPr="0006616F">
        <w:rPr>
          <w:rFonts w:ascii="Times New Roman" w:hAnsi="Times New Roman" w:cs="Times New Roman"/>
          <w:sz w:val="22"/>
        </w:rPr>
        <w:t xml:space="preserve">In this option, gNB select one of radio resource clusters within </w:t>
      </w:r>
      <w:r>
        <w:rPr>
          <w:rFonts w:ascii="Times New Roman" w:hAnsi="Times New Roman" w:cs="Times New Roman"/>
          <w:sz w:val="22"/>
        </w:rPr>
        <w:t xml:space="preserve">a </w:t>
      </w:r>
      <w:r w:rsidRPr="0006616F">
        <w:rPr>
          <w:rFonts w:ascii="Times New Roman" w:hAnsi="Times New Roman" w:cs="Times New Roman"/>
          <w:sz w:val="22"/>
        </w:rPr>
        <w:t>BWP for performing Cat.4 LBT. Within the selected cluster, Cat.4 LBT is performed on each LBT sub</w:t>
      </w:r>
      <w:r>
        <w:rPr>
          <w:rFonts w:ascii="Times New Roman" w:hAnsi="Times New Roman" w:cs="Times New Roman"/>
          <w:sz w:val="22"/>
        </w:rPr>
        <w:t>-</w:t>
      </w:r>
      <w:r w:rsidRPr="0006616F">
        <w:rPr>
          <w:rFonts w:ascii="Times New Roman" w:hAnsi="Times New Roman" w:cs="Times New Roman"/>
          <w:sz w:val="22"/>
        </w:rPr>
        <w:t>bands. The gNB may transmit on the selected cluster if all LBT sub</w:t>
      </w:r>
      <w:r>
        <w:rPr>
          <w:rFonts w:ascii="Times New Roman" w:hAnsi="Times New Roman" w:cs="Times New Roman"/>
          <w:sz w:val="22"/>
        </w:rPr>
        <w:t>-</w:t>
      </w:r>
      <w:r w:rsidRPr="0006616F">
        <w:rPr>
          <w:rFonts w:ascii="Times New Roman" w:hAnsi="Times New Roman" w:cs="Times New Roman"/>
          <w:sz w:val="22"/>
        </w:rPr>
        <w:t xml:space="preserve">bands within the selected cluster is sensed to be idle. </w:t>
      </w:r>
      <w:r w:rsidRPr="0006616F">
        <w:rPr>
          <w:rFonts w:ascii="Times New Roman" w:eastAsia="新細明體" w:hAnsi="Times New Roman" w:hint="eastAsia"/>
          <w:sz w:val="22"/>
        </w:rPr>
        <w:t>F</w:t>
      </w:r>
      <w:r w:rsidRPr="0006616F">
        <w:rPr>
          <w:rFonts w:ascii="Times New Roman" w:hAnsi="Times New Roman"/>
          <w:sz w:val="22"/>
        </w:rPr>
        <w:t xml:space="preserve">or the other clusters, the gNB performs one shot LBT immediately before the transmitting on the selected cluster. </w:t>
      </w:r>
      <w:r w:rsidRPr="0006616F">
        <w:rPr>
          <w:rFonts w:ascii="Times New Roman" w:hAnsi="Times New Roman" w:cs="Times New Roman"/>
          <w:sz w:val="22"/>
        </w:rPr>
        <w:t>Within a cluster other than the selected cluster, one shot LBT is performed on each LBT sub</w:t>
      </w:r>
      <w:r>
        <w:rPr>
          <w:rFonts w:ascii="Times New Roman" w:hAnsi="Times New Roman" w:cs="Times New Roman" w:hint="eastAsia"/>
          <w:sz w:val="22"/>
        </w:rPr>
        <w:t>-</w:t>
      </w:r>
      <w:r w:rsidRPr="0006616F">
        <w:rPr>
          <w:rFonts w:ascii="Times New Roman" w:hAnsi="Times New Roman" w:cs="Times New Roman"/>
          <w:sz w:val="22"/>
        </w:rPr>
        <w:t>bands. The gNB may transmit on the cluster if all LBT sub</w:t>
      </w:r>
      <w:r>
        <w:rPr>
          <w:rFonts w:ascii="Times New Roman" w:hAnsi="Times New Roman" w:cs="Times New Roman"/>
          <w:sz w:val="22"/>
        </w:rPr>
        <w:t>-</w:t>
      </w:r>
      <w:r w:rsidRPr="0006616F">
        <w:rPr>
          <w:rFonts w:ascii="Times New Roman" w:hAnsi="Times New Roman" w:cs="Times New Roman"/>
          <w:sz w:val="22"/>
        </w:rPr>
        <w:t>bands within the cluster is sensed to be idle.</w:t>
      </w:r>
    </w:p>
    <w:p w14:paraId="18A0FD14" w14:textId="2DC2795C" w:rsidR="00380695" w:rsidRDefault="00380695" w:rsidP="00A557F8">
      <w:pPr>
        <w:snapToGrid w:val="0"/>
        <w:spacing w:afterLines="50" w:after="180"/>
        <w:jc w:val="both"/>
        <w:rPr>
          <w:rFonts w:ascii="Times New Roman" w:hAnsi="Times New Roman" w:cs="Times New Roman"/>
          <w:b/>
          <w:sz w:val="22"/>
        </w:rPr>
      </w:pPr>
      <w:r>
        <w:rPr>
          <w:rFonts w:ascii="Times New Roman" w:hAnsi="Times New Roman" w:cs="Times New Roman"/>
          <w:b/>
          <w:sz w:val="22"/>
        </w:rPr>
        <w:lastRenderedPageBreak/>
        <w:t xml:space="preserve">Proposal 1: A DL BWP consists of </w:t>
      </w:r>
      <w:r w:rsidRPr="00380695">
        <w:rPr>
          <w:rFonts w:ascii="Times New Roman" w:hAnsi="Times New Roman" w:cs="Times New Roman"/>
          <w:b/>
          <w:sz w:val="22"/>
        </w:rPr>
        <w:t xml:space="preserve">one or </w:t>
      </w:r>
      <w:r>
        <w:rPr>
          <w:rFonts w:ascii="Times New Roman" w:hAnsi="Times New Roman" w:cs="Times New Roman"/>
          <w:b/>
          <w:sz w:val="22"/>
        </w:rPr>
        <w:t>more</w:t>
      </w:r>
      <w:r w:rsidRPr="00380695">
        <w:rPr>
          <w:rFonts w:ascii="Times New Roman" w:hAnsi="Times New Roman" w:cs="Times New Roman"/>
          <w:b/>
          <w:sz w:val="22"/>
        </w:rPr>
        <w:t xml:space="preserve"> radio resource clusters, each of which contains a set of contiguous RBs in frequency domain within a carrier.</w:t>
      </w:r>
    </w:p>
    <w:p w14:paraId="18B69484" w14:textId="6FB75095" w:rsidR="00380695" w:rsidRDefault="00380695" w:rsidP="00A557F8">
      <w:pPr>
        <w:snapToGrid w:val="0"/>
        <w:spacing w:afterLines="50" w:after="180"/>
        <w:jc w:val="both"/>
        <w:rPr>
          <w:rFonts w:ascii="Times New Roman" w:hAnsi="Times New Roman" w:cs="Times New Roman"/>
          <w:b/>
          <w:sz w:val="22"/>
        </w:rPr>
      </w:pPr>
      <w:r>
        <w:rPr>
          <w:rFonts w:ascii="Times New Roman" w:hAnsi="Times New Roman" w:cs="Times New Roman"/>
          <w:b/>
          <w:sz w:val="22"/>
        </w:rPr>
        <w:t>Proposal 2: A UL BWP consists of a single radio resource cluster</w:t>
      </w:r>
      <w:r w:rsidRPr="00380695">
        <w:rPr>
          <w:rFonts w:ascii="Times New Roman" w:hAnsi="Times New Roman" w:cs="Times New Roman"/>
          <w:b/>
          <w:sz w:val="22"/>
        </w:rPr>
        <w:t>, which contains a set of contiguous RBs in frequency domain within a carrier.</w:t>
      </w:r>
    </w:p>
    <w:p w14:paraId="4B1EACFF" w14:textId="25BD5962" w:rsidR="00784F02" w:rsidRPr="00784F02" w:rsidRDefault="00FD6B79" w:rsidP="00A557F8">
      <w:pPr>
        <w:snapToGrid w:val="0"/>
        <w:spacing w:afterLines="50" w:after="180"/>
        <w:jc w:val="both"/>
        <w:rPr>
          <w:rFonts w:ascii="Times New Roman" w:hAnsi="Times New Roman" w:cs="Times New Roman"/>
          <w:b/>
          <w:sz w:val="22"/>
        </w:rPr>
      </w:pPr>
      <w:r>
        <w:rPr>
          <w:rFonts w:ascii="Times New Roman" w:hAnsi="Times New Roman" w:cs="Times New Roman"/>
          <w:b/>
          <w:sz w:val="22"/>
        </w:rPr>
        <w:t xml:space="preserve">Proposal </w:t>
      </w:r>
      <w:r w:rsidR="00380695">
        <w:rPr>
          <w:rFonts w:ascii="Times New Roman" w:hAnsi="Times New Roman" w:cs="Times New Roman"/>
          <w:b/>
          <w:sz w:val="22"/>
        </w:rPr>
        <w:t>3</w:t>
      </w:r>
      <w:r w:rsidR="00784F02" w:rsidRPr="00784F02">
        <w:rPr>
          <w:rFonts w:ascii="Times New Roman" w:hAnsi="Times New Roman" w:cs="Times New Roman"/>
          <w:b/>
          <w:sz w:val="22"/>
        </w:rPr>
        <w:t xml:space="preserve">: The signal in a cluster can be transmitted if LBT succeeds in all the LBT </w:t>
      </w:r>
      <w:r w:rsidR="0037213E">
        <w:rPr>
          <w:rFonts w:ascii="Times New Roman" w:hAnsi="Times New Roman" w:cs="Times New Roman"/>
          <w:b/>
          <w:sz w:val="22"/>
        </w:rPr>
        <w:t>sub-band</w:t>
      </w:r>
      <w:r w:rsidR="00E167A5">
        <w:rPr>
          <w:rFonts w:ascii="Times New Roman" w:hAnsi="Times New Roman" w:cs="Times New Roman"/>
          <w:b/>
          <w:sz w:val="22"/>
        </w:rPr>
        <w:t>s</w:t>
      </w:r>
      <w:r w:rsidR="00784F02" w:rsidRPr="00784F02">
        <w:rPr>
          <w:rFonts w:ascii="Times New Roman" w:hAnsi="Times New Roman" w:cs="Times New Roman"/>
          <w:b/>
          <w:sz w:val="22"/>
        </w:rPr>
        <w:t xml:space="preserve"> wi</w:t>
      </w:r>
      <w:r w:rsidR="00784F02" w:rsidRPr="00784F02">
        <w:rPr>
          <w:rFonts w:ascii="Times New Roman" w:hAnsi="Times New Roman" w:cs="Times New Roman"/>
          <w:b/>
          <w:sz w:val="22"/>
          <w:szCs w:val="24"/>
        </w:rPr>
        <w:t>thin the cluster</w:t>
      </w:r>
      <w:r w:rsidR="00784F02" w:rsidRPr="00784F02">
        <w:rPr>
          <w:rFonts w:ascii="Times New Roman" w:hAnsi="Times New Roman" w:cs="Times New Roman" w:hint="eastAsia"/>
          <w:b/>
          <w:sz w:val="22"/>
          <w:szCs w:val="24"/>
        </w:rPr>
        <w:t>.</w:t>
      </w:r>
    </w:p>
    <w:p w14:paraId="4B1EAD00" w14:textId="77777777" w:rsidR="00F86C73" w:rsidRPr="00784F02" w:rsidRDefault="00F86C73" w:rsidP="00A557F8">
      <w:pPr>
        <w:snapToGrid w:val="0"/>
        <w:spacing w:afterLines="50" w:after="180"/>
        <w:jc w:val="both"/>
        <w:rPr>
          <w:rFonts w:ascii="Times New Roman" w:hAnsi="Times New Roman" w:cs="Times New Roman"/>
          <w:b/>
          <w:sz w:val="22"/>
        </w:rPr>
      </w:pPr>
    </w:p>
    <w:p w14:paraId="4B1EAD01" w14:textId="77777777" w:rsidR="00195F45" w:rsidRPr="00953B2B" w:rsidRDefault="00195F45" w:rsidP="00195F45">
      <w:pPr>
        <w:pStyle w:val="a3"/>
        <w:numPr>
          <w:ilvl w:val="1"/>
          <w:numId w:val="5"/>
        </w:numPr>
        <w:snapToGrid w:val="0"/>
        <w:spacing w:after="240"/>
        <w:ind w:leftChars="0"/>
        <w:contextualSpacing/>
        <w:jc w:val="both"/>
        <w:outlineLvl w:val="1"/>
        <w:rPr>
          <w:rFonts w:ascii="Times New Roman" w:hAnsi="Times New Roman" w:cs="Times New Roman"/>
          <w:b/>
          <w:szCs w:val="24"/>
        </w:rPr>
      </w:pPr>
      <w:r w:rsidRPr="00953B2B">
        <w:rPr>
          <w:rFonts w:ascii="Times New Roman" w:hAnsi="Times New Roman" w:cs="Times New Roman" w:hint="eastAsia"/>
          <w:b/>
          <w:szCs w:val="24"/>
        </w:rPr>
        <w:t xml:space="preserve">Initial </w:t>
      </w:r>
      <w:r w:rsidR="00DE0640">
        <w:rPr>
          <w:rFonts w:ascii="Times New Roman" w:hAnsi="Times New Roman" w:cs="Times New Roman"/>
          <w:b/>
          <w:szCs w:val="24"/>
        </w:rPr>
        <w:t>DL/UL BWP</w:t>
      </w:r>
    </w:p>
    <w:p w14:paraId="4B1EAD02" w14:textId="172792CF" w:rsidR="00195F45" w:rsidRPr="00EF2CB6" w:rsidRDefault="00195F45" w:rsidP="00195F45">
      <w:pPr>
        <w:snapToGrid w:val="0"/>
        <w:spacing w:after="240"/>
        <w:jc w:val="both"/>
        <w:rPr>
          <w:rFonts w:ascii="Times New Roman" w:hAnsi="Times New Roman" w:cs="Times New Roman"/>
          <w:sz w:val="22"/>
          <w:szCs w:val="24"/>
        </w:rPr>
      </w:pPr>
      <w:r w:rsidRPr="00EF2CB6">
        <w:rPr>
          <w:rFonts w:ascii="Times New Roman" w:hAnsi="Times New Roman" w:cs="Times New Roman"/>
          <w:noProof/>
          <w:sz w:val="22"/>
          <w:szCs w:val="24"/>
        </w:rPr>
        <mc:AlternateContent>
          <mc:Choice Requires="wps">
            <w:drawing>
              <wp:anchor distT="45720" distB="45720" distL="114300" distR="114300" simplePos="0" relativeHeight="251665408" behindDoc="0" locked="0" layoutInCell="1" allowOverlap="1" wp14:anchorId="4B1EAD32" wp14:editId="4B1EAD33">
                <wp:simplePos x="0" y="0"/>
                <wp:positionH relativeFrom="column">
                  <wp:posOffset>30810</wp:posOffset>
                </wp:positionH>
                <wp:positionV relativeFrom="paragraph">
                  <wp:posOffset>1698524</wp:posOffset>
                </wp:positionV>
                <wp:extent cx="6173470" cy="1404620"/>
                <wp:effectExtent l="0" t="0" r="17780" b="20320"/>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1404620"/>
                        </a:xfrm>
                        <a:prstGeom prst="rect">
                          <a:avLst/>
                        </a:prstGeom>
                        <a:solidFill>
                          <a:srgbClr val="FFFFFF"/>
                        </a:solidFill>
                        <a:ln w="9525">
                          <a:solidFill>
                            <a:srgbClr val="000000"/>
                          </a:solidFill>
                          <a:miter lim="800000"/>
                          <a:headEnd/>
                          <a:tailEnd/>
                        </a:ln>
                      </wps:spPr>
                      <wps:txbx>
                        <w:txbxContent>
                          <w:p w14:paraId="4B1EAD3E" w14:textId="77777777" w:rsidR="00195F45" w:rsidRPr="00EF2CB6" w:rsidRDefault="00195F45" w:rsidP="00195F45">
                            <w:pPr>
                              <w:autoSpaceDE w:val="0"/>
                              <w:autoSpaceDN w:val="0"/>
                              <w:spacing w:before="40" w:after="40"/>
                              <w:rPr>
                                <w:sz w:val="22"/>
                              </w:rPr>
                            </w:pPr>
                            <w:r w:rsidRPr="00EF2CB6">
                              <w:rPr>
                                <w:rFonts w:ascii="Times New Roman" w:hAnsi="Times New Roman" w:cs="Times New Roman"/>
                                <w:sz w:val="22"/>
                                <w:shd w:val="clear" w:color="auto" w:fill="00FF00"/>
                              </w:rPr>
                              <w:t>Agreement:</w:t>
                            </w:r>
                            <w:r w:rsidRPr="00EF2CB6">
                              <w:rPr>
                                <w:rFonts w:ascii="Times New Roman" w:hAnsi="Times New Roman" w:cs="Times New Roman"/>
                                <w:sz w:val="22"/>
                              </w:rPr>
                              <w:t> (RAN1 #93)</w:t>
                            </w:r>
                          </w:p>
                          <w:p w14:paraId="4B1EAD3F" w14:textId="77777777"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5GHz band</w:t>
                            </w:r>
                          </w:p>
                          <w:p w14:paraId="4B1EAD40" w14:textId="77777777" w:rsidR="00195F45" w:rsidRPr="00EF2CB6" w:rsidRDefault="00195F45" w:rsidP="00195F45">
                            <w:pPr>
                              <w:pStyle w:val="a3"/>
                              <w:numPr>
                                <w:ilvl w:val="0"/>
                                <w:numId w:val="23"/>
                              </w:numPr>
                              <w:autoSpaceDE w:val="0"/>
                              <w:autoSpaceDN w:val="0"/>
                              <w:spacing w:before="40" w:after="40" w:line="260" w:lineRule="atLeast"/>
                              <w:ind w:leftChars="0"/>
                              <w:rPr>
                                <w:sz w:val="22"/>
                              </w:rPr>
                            </w:pPr>
                            <w:r w:rsidRPr="00EF2CB6">
                              <w:rPr>
                                <w:rFonts w:ascii="Times New Roman" w:hAnsi="Times New Roman" w:cs="Times New Roman"/>
                                <w:sz w:val="22"/>
                              </w:rPr>
                              <w:t>The final value will be quantized to number of PRBs</w:t>
                            </w:r>
                          </w:p>
                          <w:p w14:paraId="4B1EAD41" w14:textId="77777777"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6GHz band if similar channelization as 5GHz band is used for 6GHz band</w:t>
                            </w:r>
                          </w:p>
                          <w:p w14:paraId="4B1EAD42" w14:textId="77777777" w:rsidR="00195F45" w:rsidRDefault="00195F45" w:rsidP="00195F45">
                            <w:r w:rsidRPr="00EF2CB6">
                              <w:rPr>
                                <w:rFonts w:ascii="Times New Roman" w:hAnsi="Times New Roman" w:cs="Times New Roman"/>
                                <w:sz w:val="22"/>
                              </w:rPr>
                              <w:t>FFS: Initial active DL/UL BWP for other applicable bands, including 60GHz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1EAD32" id="_x0000_t202" coordsize="21600,21600" o:spt="202" path="m,l,21600r21600,l21600,xe">
                <v:stroke joinstyle="miter"/>
                <v:path gradientshapeok="t" o:connecttype="rect"/>
              </v:shapetype>
              <v:shape id="文字方塊 2" o:spid="_x0000_s1026" type="#_x0000_t202" style="position:absolute;left:0;text-align:left;margin-left:2.45pt;margin-top:133.75pt;width:486.1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">
                <v:textbox style="mso-fit-shape-to-text:t">
                  <w:txbxContent>
                    <w:p w14:paraId="4B1EAD3E" w14:textId="77777777" w:rsidR="00195F45" w:rsidRPr="00EF2CB6" w:rsidRDefault="00195F45" w:rsidP="00195F45">
                      <w:pPr>
                        <w:autoSpaceDE w:val="0"/>
                        <w:autoSpaceDN w:val="0"/>
                        <w:spacing w:before="40" w:after="40"/>
                        <w:rPr>
                          <w:sz w:val="22"/>
                        </w:rPr>
                      </w:pPr>
                      <w:r w:rsidRPr="00EF2CB6">
                        <w:rPr>
                          <w:rFonts w:ascii="Times New Roman" w:hAnsi="Times New Roman" w:cs="Times New Roman"/>
                          <w:sz w:val="22"/>
                          <w:shd w:val="clear" w:color="auto" w:fill="00FF00"/>
                        </w:rPr>
                        <w:t>Agreement:</w:t>
                      </w:r>
                      <w:r w:rsidRPr="00EF2CB6">
                        <w:rPr>
                          <w:rFonts w:ascii="Times New Roman" w:hAnsi="Times New Roman" w:cs="Times New Roman"/>
                          <w:sz w:val="22"/>
                        </w:rPr>
                        <w:t> (RAN1 #93)</w:t>
                      </w:r>
                    </w:p>
                    <w:p w14:paraId="4B1EAD3F" w14:textId="77777777"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5GHz band</w:t>
                      </w:r>
                    </w:p>
                    <w:p w14:paraId="4B1EAD40" w14:textId="77777777" w:rsidR="00195F45" w:rsidRPr="00EF2CB6" w:rsidRDefault="00195F45" w:rsidP="00195F45">
                      <w:pPr>
                        <w:pStyle w:val="a3"/>
                        <w:numPr>
                          <w:ilvl w:val="0"/>
                          <w:numId w:val="23"/>
                        </w:numPr>
                        <w:autoSpaceDE w:val="0"/>
                        <w:autoSpaceDN w:val="0"/>
                        <w:spacing w:before="40" w:after="40" w:line="260" w:lineRule="atLeast"/>
                        <w:ind w:leftChars="0"/>
                        <w:rPr>
                          <w:sz w:val="22"/>
                        </w:rPr>
                      </w:pPr>
                      <w:r w:rsidRPr="00EF2CB6">
                        <w:rPr>
                          <w:rFonts w:ascii="Times New Roman" w:hAnsi="Times New Roman" w:cs="Times New Roman"/>
                          <w:sz w:val="22"/>
                        </w:rPr>
                        <w:t>The final value will be quantized to number of PRBs</w:t>
                      </w:r>
                    </w:p>
                    <w:p w14:paraId="4B1EAD41" w14:textId="77777777"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6GHz band if similar channelization as 5GHz band is used for 6GHz band</w:t>
                      </w:r>
                    </w:p>
                    <w:p w14:paraId="4B1EAD42" w14:textId="77777777" w:rsidR="00195F45" w:rsidRDefault="00195F45" w:rsidP="00195F45">
                      <w:r w:rsidRPr="00EF2CB6">
                        <w:rPr>
                          <w:rFonts w:ascii="Times New Roman" w:hAnsi="Times New Roman" w:cs="Times New Roman"/>
                          <w:sz w:val="22"/>
                        </w:rPr>
                        <w:t>FFS: Initial active DL/UL BWP for other applicable bands, including 60GHz</w:t>
                      </w:r>
                    </w:p>
                  </w:txbxContent>
                </v:textbox>
                <w10:wrap type="topAndBottom"/>
              </v:shape>
            </w:pict>
          </mc:Fallback>
        </mc:AlternateContent>
      </w:r>
      <w:r w:rsidRPr="00953B2B">
        <w:rPr>
          <w:rFonts w:ascii="Times New Roman" w:hAnsi="Times New Roman" w:cs="Times New Roman"/>
          <w:sz w:val="22"/>
          <w:szCs w:val="24"/>
        </w:rPr>
        <w:t xml:space="preserve">A UE performs initial access in the initial DL BWP of </w:t>
      </w:r>
      <w:proofErr w:type="spellStart"/>
      <w:r w:rsidRPr="00953B2B">
        <w:rPr>
          <w:rFonts w:ascii="Times New Roman" w:hAnsi="Times New Roman" w:cs="Times New Roman"/>
          <w:sz w:val="22"/>
          <w:szCs w:val="24"/>
        </w:rPr>
        <w:t>PCell</w:t>
      </w:r>
      <w:proofErr w:type="spellEnd"/>
      <w:r w:rsidRPr="00953B2B">
        <w:rPr>
          <w:rFonts w:ascii="Times New Roman" w:hAnsi="Times New Roman" w:cs="Times New Roman"/>
          <w:sz w:val="22"/>
          <w:szCs w:val="24"/>
        </w:rPr>
        <w:t xml:space="preserve"> and RACH procedure in the initial DL BWP and initial UL BWP of </w:t>
      </w:r>
      <w:proofErr w:type="spellStart"/>
      <w:r w:rsidRPr="00953B2B">
        <w:rPr>
          <w:rFonts w:ascii="Times New Roman" w:hAnsi="Times New Roman" w:cs="Times New Roman"/>
          <w:sz w:val="22"/>
          <w:szCs w:val="24"/>
        </w:rPr>
        <w:t>PCell</w:t>
      </w:r>
      <w:proofErr w:type="spellEnd"/>
      <w:r w:rsidRPr="00953B2B">
        <w:rPr>
          <w:rFonts w:ascii="Times New Roman" w:hAnsi="Times New Roman" w:cs="Times New Roman"/>
          <w:sz w:val="22"/>
          <w:szCs w:val="24"/>
        </w:rPr>
        <w:t xml:space="preserve">. The initial DL BWP is initially defined by the essential DL control resource set (e.g. CORESET #0), which is configured in the master information block (MIB) carried in physical broadcast channel (PBCH) for a UE to receive the essential system information blocks (SIBs) carried in physical downlink shared channel (PDSCH), e.g. SIB1 or SIB2, which is scheduled via downlink control information (DCI) carried in physical downlink control channel (PDCCH) in the essential DL CORESET (e.g. CORESET#0). The initial DL BWP defined by the essential DL CORESET (e.g. CORESET#0) shall be a single-cluster BWP. The initial DL BWP can be further configured to a UE in the essential SIBs and the initial UL BWP is also configured to a UE in the essential SIBs (e.g. SIB1/2 in 5G NR). </w:t>
      </w:r>
      <w:r>
        <w:rPr>
          <w:rFonts w:ascii="Times New Roman" w:hAnsi="Times New Roman" w:cs="Times New Roman"/>
          <w:sz w:val="22"/>
          <w:szCs w:val="24"/>
        </w:rPr>
        <w:t>From the agreements in 3GPP RAN1 #93 meeting, the initial DL or UL BWP can only be</w:t>
      </w:r>
      <w:r w:rsidRPr="00953B2B">
        <w:rPr>
          <w:rFonts w:ascii="Times New Roman" w:hAnsi="Times New Roman" w:cs="Times New Roman"/>
          <w:sz w:val="22"/>
          <w:szCs w:val="24"/>
        </w:rPr>
        <w:t xml:space="preserve"> a single-cluster DL</w:t>
      </w:r>
      <w:r>
        <w:rPr>
          <w:rFonts w:ascii="Times New Roman" w:hAnsi="Times New Roman" w:cs="Times New Roman"/>
          <w:sz w:val="22"/>
          <w:szCs w:val="24"/>
        </w:rPr>
        <w:t xml:space="preserve"> BWP.</w:t>
      </w:r>
    </w:p>
    <w:p w14:paraId="55D20AE0" w14:textId="77777777" w:rsidR="00D32401" w:rsidRDefault="00D32401" w:rsidP="00B25EF1">
      <w:pPr>
        <w:snapToGrid w:val="0"/>
        <w:rPr>
          <w:rFonts w:ascii="Times New Roman" w:hAnsi="Times New Roman" w:cs="Times New Roman"/>
          <w:b/>
          <w:sz w:val="22"/>
        </w:rPr>
      </w:pPr>
    </w:p>
    <w:p w14:paraId="4B1EAD03" w14:textId="6437C8E4" w:rsidR="00195F45" w:rsidRDefault="00A53356" w:rsidP="00195F45">
      <w:pPr>
        <w:snapToGrid w:val="0"/>
        <w:spacing w:after="240"/>
        <w:rPr>
          <w:rFonts w:ascii="Times New Roman" w:hAnsi="Times New Roman" w:cs="Times New Roman"/>
          <w:b/>
          <w:sz w:val="22"/>
        </w:rPr>
      </w:pPr>
      <w:r>
        <w:rPr>
          <w:rFonts w:ascii="Times New Roman" w:hAnsi="Times New Roman" w:cs="Times New Roman"/>
          <w:b/>
          <w:sz w:val="22"/>
        </w:rPr>
        <w:t xml:space="preserve">Proposal </w:t>
      </w:r>
      <w:r w:rsidR="00380695">
        <w:rPr>
          <w:rFonts w:ascii="Times New Roman" w:hAnsi="Times New Roman" w:cs="Times New Roman"/>
          <w:b/>
          <w:sz w:val="22"/>
        </w:rPr>
        <w:t>4</w:t>
      </w:r>
      <w:r w:rsidR="00195F45" w:rsidRPr="00953B2B">
        <w:rPr>
          <w:rFonts w:ascii="Times New Roman" w:hAnsi="Times New Roman" w:cs="Times New Roman"/>
          <w:b/>
          <w:sz w:val="22"/>
        </w:rPr>
        <w:t>:</w:t>
      </w:r>
      <w:r w:rsidR="00195F45" w:rsidRPr="00953B2B">
        <w:rPr>
          <w:rFonts w:ascii="Times New Roman" w:hAnsi="Times New Roman" w:cs="Times New Roman"/>
          <w:sz w:val="22"/>
        </w:rPr>
        <w:t xml:space="preserve"> </w:t>
      </w:r>
      <w:r w:rsidR="00195F45" w:rsidRPr="00151116">
        <w:rPr>
          <w:rFonts w:ascii="Times New Roman" w:hAnsi="Times New Roman" w:cs="Times New Roman"/>
          <w:b/>
          <w:sz w:val="22"/>
        </w:rPr>
        <w:t>The initial DL/UL BWP for NR-U is a single-cluster BWP.</w:t>
      </w:r>
    </w:p>
    <w:p w14:paraId="4B1EAD04" w14:textId="77777777" w:rsidR="00EF73CA" w:rsidRPr="00953B2B" w:rsidRDefault="00154D22" w:rsidP="00195F45">
      <w:pPr>
        <w:snapToGrid w:val="0"/>
        <w:spacing w:after="240"/>
        <w:rPr>
          <w:rFonts w:ascii="Times New Roman" w:hAnsi="Times New Roman" w:cs="Times New Roman"/>
          <w:sz w:val="22"/>
        </w:rPr>
      </w:pPr>
      <w:r>
        <w:rPr>
          <w:rFonts w:ascii="Times New Roman" w:hAnsi="Times New Roman" w:cs="Times New Roman"/>
        </w:rPr>
        <w:pict w14:anchorId="4B1EAD34">
          <v:rect id="_x0000_i1027" style="width:415.3pt;height:1pt" o:hralign="center" o:hrstd="t" o:hrnoshade="t" o:hr="t" fillcolor="black [3213]" stroked="f"/>
        </w:pict>
      </w:r>
    </w:p>
    <w:p w14:paraId="3D36C403" w14:textId="4B3EE4B3" w:rsidR="00D32401" w:rsidRPr="007F6228" w:rsidRDefault="00D32401" w:rsidP="00D32401">
      <w:pPr>
        <w:pStyle w:val="a3"/>
        <w:numPr>
          <w:ilvl w:val="0"/>
          <w:numId w:val="5"/>
        </w:numPr>
        <w:snapToGrid w:val="0"/>
        <w:spacing w:after="240"/>
        <w:ind w:leftChars="0"/>
        <w:contextualSpacing/>
        <w:jc w:val="both"/>
        <w:outlineLvl w:val="0"/>
        <w:rPr>
          <w:rFonts w:ascii="Times New Roman" w:hAnsi="Times New Roman" w:cs="Times New Roman"/>
          <w:b/>
          <w:color w:val="000000" w:themeColor="text1"/>
          <w:sz w:val="28"/>
          <w:szCs w:val="24"/>
        </w:rPr>
      </w:pPr>
      <w:r w:rsidRPr="007F6228">
        <w:rPr>
          <w:rFonts w:ascii="Times New Roman" w:hAnsi="Times New Roman" w:cs="Times New Roman"/>
          <w:b/>
          <w:bCs/>
          <w:color w:val="000000" w:themeColor="text1"/>
          <w:sz w:val="28"/>
          <w:szCs w:val="24"/>
        </w:rPr>
        <w:t>Sub</w:t>
      </w:r>
      <w:r>
        <w:rPr>
          <w:rFonts w:ascii="Times New Roman" w:hAnsi="Times New Roman" w:cs="Times New Roman"/>
          <w:b/>
          <w:bCs/>
          <w:color w:val="000000" w:themeColor="text1"/>
          <w:sz w:val="28"/>
          <w:szCs w:val="24"/>
        </w:rPr>
        <w:t>-</w:t>
      </w:r>
      <w:r w:rsidRPr="007F6228">
        <w:rPr>
          <w:rFonts w:ascii="Times New Roman" w:hAnsi="Times New Roman" w:cs="Times New Roman"/>
          <w:b/>
          <w:bCs/>
          <w:color w:val="000000" w:themeColor="text1"/>
          <w:sz w:val="28"/>
          <w:szCs w:val="24"/>
        </w:rPr>
        <w:t xml:space="preserve">band occupancy </w:t>
      </w:r>
      <w:r>
        <w:rPr>
          <w:rFonts w:ascii="Times New Roman" w:hAnsi="Times New Roman" w:cs="Times New Roman"/>
          <w:b/>
          <w:bCs/>
          <w:color w:val="000000" w:themeColor="text1"/>
          <w:sz w:val="28"/>
          <w:szCs w:val="24"/>
        </w:rPr>
        <w:t>information</w:t>
      </w:r>
      <w:r w:rsidRPr="007F6228">
        <w:rPr>
          <w:rFonts w:ascii="Times New Roman" w:hAnsi="Times New Roman" w:cs="Times New Roman"/>
          <w:b/>
          <w:bCs/>
          <w:color w:val="000000" w:themeColor="text1"/>
          <w:sz w:val="28"/>
          <w:szCs w:val="24"/>
        </w:rPr>
        <w:t xml:space="preserve"> for wideband operation</w:t>
      </w:r>
      <w:r w:rsidRPr="007F6228">
        <w:rPr>
          <w:rFonts w:ascii="Times New Roman" w:hAnsi="Times New Roman" w:cs="Times New Roman"/>
          <w:b/>
          <w:color w:val="000000" w:themeColor="text1"/>
          <w:sz w:val="28"/>
          <w:szCs w:val="24"/>
        </w:rPr>
        <w:t xml:space="preserve"> </w:t>
      </w:r>
    </w:p>
    <w:p w14:paraId="790A802D" w14:textId="40BE16FC" w:rsidR="00D32401" w:rsidRPr="007F6228" w:rsidRDefault="00D32401" w:rsidP="00D32401">
      <w:pPr>
        <w:snapToGrid w:val="0"/>
        <w:spacing w:afterLines="50" w:after="180"/>
        <w:jc w:val="both"/>
        <w:rPr>
          <w:rFonts w:ascii="Times New Roman" w:hAnsi="Times New Roman" w:cs="Times New Roman"/>
          <w:color w:val="000000" w:themeColor="text1"/>
          <w:sz w:val="22"/>
        </w:rPr>
      </w:pPr>
      <w:r w:rsidRPr="007F6228">
        <w:rPr>
          <w:rFonts w:ascii="Times New Roman" w:hAnsi="Times New Roman" w:cs="Times New Roman"/>
          <w:color w:val="000000" w:themeColor="text1"/>
          <w:sz w:val="22"/>
        </w:rPr>
        <w:t>For a carrier with bandwidth larger than 20MHz, a gNB can perform LBT per 20MHz sub</w:t>
      </w:r>
      <w:r>
        <w:rPr>
          <w:rFonts w:ascii="Times New Roman" w:hAnsi="Times New Roman" w:cs="Times New Roman"/>
          <w:color w:val="000000" w:themeColor="text1"/>
          <w:sz w:val="22"/>
        </w:rPr>
        <w:t>-</w:t>
      </w:r>
      <w:r w:rsidRPr="007F6228">
        <w:rPr>
          <w:rFonts w:ascii="Times New Roman" w:hAnsi="Times New Roman" w:cs="Times New Roman"/>
          <w:color w:val="000000" w:themeColor="text1"/>
          <w:sz w:val="22"/>
        </w:rPr>
        <w:t>band [2], and the gNB may have DL transmission on parts or whole of sub</w:t>
      </w:r>
      <w:r>
        <w:rPr>
          <w:rFonts w:ascii="Times New Roman" w:hAnsi="Times New Roman" w:cs="Times New Roman"/>
          <w:color w:val="000000" w:themeColor="text1"/>
          <w:sz w:val="22"/>
        </w:rPr>
        <w:t>-</w:t>
      </w:r>
      <w:r w:rsidRPr="007F6228">
        <w:rPr>
          <w:rFonts w:ascii="Times New Roman" w:hAnsi="Times New Roman" w:cs="Times New Roman"/>
          <w:color w:val="000000" w:themeColor="text1"/>
          <w:sz w:val="22"/>
        </w:rPr>
        <w:t>bands where LBT is successful. Thus, it would be desirable if the UE knows the sub</w:t>
      </w:r>
      <w:r w:rsidR="00CB70EE">
        <w:rPr>
          <w:rFonts w:ascii="Times New Roman" w:hAnsi="Times New Roman" w:cs="Times New Roman"/>
          <w:color w:val="000000" w:themeColor="text1"/>
          <w:sz w:val="22"/>
        </w:rPr>
        <w:t>-</w:t>
      </w:r>
      <w:r w:rsidRPr="007F6228">
        <w:rPr>
          <w:rFonts w:ascii="Times New Roman" w:hAnsi="Times New Roman" w:cs="Times New Roman"/>
          <w:color w:val="000000" w:themeColor="text1"/>
          <w:sz w:val="22"/>
        </w:rPr>
        <w:t>band(s) occupied by the serving gNB to adapt DL transmission. There are two ways for UE to identify the occupied sub</w:t>
      </w:r>
      <w:r w:rsidR="00CB70EE">
        <w:rPr>
          <w:rFonts w:ascii="Times New Roman" w:hAnsi="Times New Roman" w:cs="Times New Roman"/>
          <w:color w:val="000000" w:themeColor="text1"/>
          <w:sz w:val="22"/>
        </w:rPr>
        <w:t>-</w:t>
      </w:r>
      <w:r w:rsidRPr="007F6228">
        <w:rPr>
          <w:rFonts w:ascii="Times New Roman" w:hAnsi="Times New Roman" w:cs="Times New Roman"/>
          <w:color w:val="000000" w:themeColor="text1"/>
          <w:sz w:val="22"/>
        </w:rPr>
        <w:t>band(s) within a carrier:</w:t>
      </w:r>
    </w:p>
    <w:p w14:paraId="22E43D6E" w14:textId="11DBC718" w:rsidR="00D32401" w:rsidRPr="007F6228" w:rsidRDefault="00D32401" w:rsidP="00D32401">
      <w:pPr>
        <w:pStyle w:val="a3"/>
        <w:widowControl/>
        <w:numPr>
          <w:ilvl w:val="0"/>
          <w:numId w:val="28"/>
        </w:numPr>
        <w:spacing w:after="240" w:line="280" w:lineRule="exact"/>
        <w:ind w:leftChars="0"/>
        <w:jc w:val="both"/>
        <w:rPr>
          <w:rFonts w:ascii="Times New Roman" w:hAnsi="Times New Roman" w:cs="Times New Roman"/>
          <w:color w:val="000000" w:themeColor="text1"/>
          <w:sz w:val="22"/>
        </w:rPr>
      </w:pPr>
      <w:r w:rsidRPr="007F6228">
        <w:rPr>
          <w:rFonts w:ascii="Times New Roman" w:hAnsi="Times New Roman" w:cs="Times New Roman"/>
          <w:b/>
          <w:color w:val="000000" w:themeColor="text1"/>
          <w:sz w:val="22"/>
        </w:rPr>
        <w:t>Blind d</w:t>
      </w:r>
      <w:r w:rsidRPr="007F6228">
        <w:rPr>
          <w:rFonts w:ascii="Times New Roman" w:hAnsi="Times New Roman" w:cs="Times New Roman" w:hint="eastAsia"/>
          <w:b/>
          <w:color w:val="000000" w:themeColor="text1"/>
          <w:sz w:val="22"/>
        </w:rPr>
        <w:t xml:space="preserve">etection </w:t>
      </w:r>
      <w:r w:rsidRPr="007F6228">
        <w:rPr>
          <w:rFonts w:ascii="Times New Roman" w:hAnsi="Times New Roman" w:cs="Times New Roman"/>
          <w:b/>
          <w:color w:val="000000" w:themeColor="text1"/>
          <w:sz w:val="22"/>
        </w:rPr>
        <w:t>on each sub</w:t>
      </w:r>
      <w:r w:rsidR="00CB70EE">
        <w:rPr>
          <w:rFonts w:ascii="Times New Roman" w:hAnsi="Times New Roman" w:cs="Times New Roman"/>
          <w:b/>
          <w:color w:val="000000" w:themeColor="text1"/>
          <w:sz w:val="22"/>
        </w:rPr>
        <w:t>-</w:t>
      </w:r>
      <w:r w:rsidRPr="007F6228">
        <w:rPr>
          <w:rFonts w:ascii="Times New Roman" w:hAnsi="Times New Roman" w:cs="Times New Roman"/>
          <w:b/>
          <w:color w:val="000000" w:themeColor="text1"/>
          <w:sz w:val="22"/>
        </w:rPr>
        <w:t xml:space="preserve">band: </w:t>
      </w:r>
      <w:r w:rsidRPr="007F6228">
        <w:rPr>
          <w:rFonts w:ascii="Times New Roman" w:hAnsi="Times New Roman" w:cs="Times New Roman" w:hint="eastAsia"/>
          <w:color w:val="000000" w:themeColor="text1"/>
          <w:sz w:val="22"/>
        </w:rPr>
        <w:t>I</w:t>
      </w:r>
      <w:r w:rsidRPr="007F6228">
        <w:rPr>
          <w:rFonts w:ascii="Times New Roman" w:hAnsi="Times New Roman" w:cs="Times New Roman"/>
          <w:color w:val="000000" w:themeColor="text1"/>
          <w:sz w:val="22"/>
        </w:rPr>
        <w:t xml:space="preserve">n </w:t>
      </w:r>
      <w:r w:rsidRPr="007F6228">
        <w:rPr>
          <w:rFonts w:ascii="Times New Roman" w:eastAsiaTheme="majorEastAsia" w:hAnsi="Times New Roman" w:cs="Times New Roman"/>
          <w:color w:val="000000" w:themeColor="text1"/>
          <w:sz w:val="22"/>
          <w:szCs w:val="24"/>
        </w:rPr>
        <w:t xml:space="preserve">3GPP RAN1 meeting </w:t>
      </w:r>
      <w:r w:rsidRPr="007F6228">
        <w:rPr>
          <w:rFonts w:ascii="Times New Roman" w:eastAsiaTheme="majorEastAsia" w:hAnsi="Times New Roman" w:cs="Times New Roman" w:hint="eastAsia"/>
          <w:color w:val="000000" w:themeColor="text1"/>
          <w:sz w:val="22"/>
          <w:szCs w:val="24"/>
        </w:rPr>
        <w:t>AH</w:t>
      </w:r>
      <w:r w:rsidRPr="007F6228">
        <w:rPr>
          <w:rFonts w:ascii="Times New Roman" w:eastAsiaTheme="majorEastAsia" w:hAnsi="Times New Roman" w:cs="Times New Roman"/>
          <w:color w:val="000000" w:themeColor="text1"/>
          <w:sz w:val="22"/>
          <w:szCs w:val="24"/>
        </w:rPr>
        <w:t xml:space="preserve">1901 </w:t>
      </w:r>
      <w:r w:rsidRPr="007F6228">
        <w:rPr>
          <w:rFonts w:ascii="Times New Roman" w:eastAsiaTheme="majorEastAsia" w:hAnsi="Times New Roman" w:cs="Times New Roman"/>
          <w:color w:val="000000" w:themeColor="text1"/>
          <w:sz w:val="22"/>
          <w:szCs w:val="24"/>
        </w:rPr>
        <w:fldChar w:fldCharType="begin"/>
      </w:r>
      <w:r w:rsidRPr="007F6228">
        <w:rPr>
          <w:rFonts w:ascii="Times New Roman" w:eastAsiaTheme="majorEastAsia" w:hAnsi="Times New Roman" w:cs="Times New Roman"/>
          <w:color w:val="000000" w:themeColor="text1"/>
          <w:sz w:val="22"/>
          <w:szCs w:val="24"/>
        </w:rPr>
        <w:instrText xml:space="preserve"> REF _Ref534817518 \r \h  \* MERGEFORMAT </w:instrText>
      </w:r>
      <w:r w:rsidRPr="007F6228">
        <w:rPr>
          <w:rFonts w:ascii="Times New Roman" w:eastAsiaTheme="majorEastAsia" w:hAnsi="Times New Roman" w:cs="Times New Roman"/>
          <w:color w:val="000000" w:themeColor="text1"/>
          <w:sz w:val="22"/>
          <w:szCs w:val="24"/>
        </w:rPr>
      </w:r>
      <w:r w:rsidRPr="007F6228">
        <w:rPr>
          <w:rFonts w:ascii="Times New Roman" w:eastAsiaTheme="majorEastAsia" w:hAnsi="Times New Roman" w:cs="Times New Roman"/>
          <w:color w:val="000000" w:themeColor="text1"/>
          <w:sz w:val="22"/>
          <w:szCs w:val="24"/>
        </w:rPr>
        <w:fldChar w:fldCharType="separate"/>
      </w:r>
      <w:r w:rsidRPr="007F6228">
        <w:rPr>
          <w:rFonts w:ascii="Times New Roman" w:eastAsiaTheme="majorEastAsia" w:hAnsi="Times New Roman" w:cs="Times New Roman"/>
          <w:color w:val="000000" w:themeColor="text1"/>
          <w:sz w:val="22"/>
          <w:szCs w:val="24"/>
        </w:rPr>
        <w:t>[1]</w:t>
      </w:r>
      <w:r w:rsidRPr="007F6228">
        <w:rPr>
          <w:rFonts w:ascii="Times New Roman" w:eastAsiaTheme="majorEastAsia" w:hAnsi="Times New Roman" w:cs="Times New Roman"/>
          <w:color w:val="000000" w:themeColor="text1"/>
          <w:sz w:val="22"/>
          <w:szCs w:val="24"/>
        </w:rPr>
        <w:fldChar w:fldCharType="end"/>
      </w:r>
      <w:r w:rsidRPr="007F6228">
        <w:rPr>
          <w:rFonts w:ascii="Times New Roman" w:hAnsi="Times New Roman" w:cs="Times New Roman"/>
          <w:color w:val="000000" w:themeColor="text1"/>
          <w:sz w:val="22"/>
        </w:rPr>
        <w:t xml:space="preserve">, it was agreed that the UE may assume the presence of a signal, such as the DMRS in any PDCCH/GC-PDCCH transmission, to detect transmission bursts by the serving gNB. If a preamble transmitted at the start of a burst is agreed to be specified, it is used in addition to the DMRS of PDCCH/GC-PDCCH or any other signals in the gNB transmission to detect the start of transmission bursts by the serving gNB. Thus, if DMRS in PDCCH/GC-PDCCH or preamble is transmitted on each occupied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 the UE can assume the presence of PDCCH-DMRS/preamble to detect the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 occupancy. However, the blind</w:t>
      </w:r>
      <w:r w:rsidRPr="007F6228">
        <w:rPr>
          <w:rFonts w:ascii="Times New Roman" w:hAnsi="Times New Roman" w:cs="Times New Roman"/>
          <w:b/>
          <w:color w:val="000000" w:themeColor="text1"/>
          <w:sz w:val="22"/>
        </w:rPr>
        <w:t xml:space="preserve"> </w:t>
      </w:r>
      <w:r w:rsidRPr="007F6228">
        <w:rPr>
          <w:rFonts w:ascii="Times New Roman" w:hAnsi="Times New Roman" w:cs="Times New Roman"/>
          <w:color w:val="000000" w:themeColor="text1"/>
          <w:sz w:val="22"/>
        </w:rPr>
        <w:t xml:space="preserve">detection of available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s may not be sufficiently reliable. On a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 if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 occupancy detection is failed due to e.g., hidden </w:t>
      </w:r>
      <w:r w:rsidRPr="007F6228">
        <w:rPr>
          <w:rFonts w:ascii="Times New Roman" w:hAnsi="Times New Roman" w:cs="Times New Roman"/>
          <w:color w:val="000000" w:themeColor="text1"/>
          <w:sz w:val="22"/>
        </w:rPr>
        <w:lastRenderedPageBreak/>
        <w:t>node interference at UE side, it will lead to mismatch between gNB and UE</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on PDCCH monitoring</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PDSCH reception, CSI measurement, etc.</w:t>
      </w:r>
      <w:r w:rsidRPr="007F6228">
        <w:rPr>
          <w:rFonts w:ascii="Times New Roman" w:hAnsi="Times New Roman" w:cs="Times New Roman" w:hint="eastAsia"/>
          <w:color w:val="000000" w:themeColor="text1"/>
          <w:sz w:val="22"/>
        </w:rPr>
        <w:t xml:space="preserve"> </w:t>
      </w:r>
    </w:p>
    <w:p w14:paraId="29155AD6" w14:textId="6AEF9482" w:rsidR="00D32401" w:rsidRPr="007F6228" w:rsidRDefault="00D32401" w:rsidP="00D32401">
      <w:pPr>
        <w:pStyle w:val="a3"/>
        <w:widowControl/>
        <w:numPr>
          <w:ilvl w:val="0"/>
          <w:numId w:val="28"/>
        </w:numPr>
        <w:spacing w:after="180" w:line="280" w:lineRule="exact"/>
        <w:ind w:leftChars="0"/>
        <w:jc w:val="both"/>
        <w:rPr>
          <w:rFonts w:ascii="Times New Roman" w:hAnsi="Times New Roman" w:cs="Times New Roman"/>
          <w:color w:val="000000" w:themeColor="text1"/>
          <w:sz w:val="22"/>
        </w:rPr>
      </w:pPr>
      <w:r w:rsidRPr="007F6228">
        <w:rPr>
          <w:rFonts w:ascii="Times New Roman" w:hAnsi="Times New Roman" w:cs="Times New Roman"/>
          <w:b/>
          <w:color w:val="000000" w:themeColor="text1"/>
          <w:sz w:val="22"/>
        </w:rPr>
        <w:t xml:space="preserve">Explicit indication in GC-PDCCH: </w:t>
      </w:r>
      <w:r w:rsidRPr="007F6228">
        <w:rPr>
          <w:rFonts w:ascii="Times New Roman" w:hAnsi="Times New Roman" w:cs="Times New Roman"/>
          <w:color w:val="000000" w:themeColor="text1"/>
          <w:sz w:val="22"/>
        </w:rPr>
        <w:t>In TR38.889 [2], it was agreed that indication of COT structure</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information in the time domain</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using GC-PDCCH</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is beneficial</w:t>
      </w:r>
      <w:r w:rsidRPr="007F6228">
        <w:rPr>
          <w:rFonts w:ascii="Times New Roman" w:hAnsi="Times New Roman" w:cs="Times New Roman" w:hint="eastAsia"/>
          <w:color w:val="000000" w:themeColor="text1"/>
          <w:sz w:val="22"/>
        </w:rPr>
        <w:t>.</w:t>
      </w:r>
      <w:r w:rsidRPr="007F6228">
        <w:rPr>
          <w:rFonts w:ascii="Times New Roman" w:hAnsi="Times New Roman" w:cs="Times New Roman"/>
          <w:color w:val="000000" w:themeColor="text1"/>
          <w:sz w:val="22"/>
        </w:rPr>
        <w:t xml:space="preserve"> We see that it is also beneficial that GC-PDCCH also</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carries</w:t>
      </w:r>
      <w:r w:rsidRPr="007F6228">
        <w:rPr>
          <w:rFonts w:ascii="Times New Roman" w:hAnsi="Times New Roman" w:cs="Times New Roman" w:hint="eastAsia"/>
          <w:color w:val="000000" w:themeColor="text1"/>
          <w:sz w:val="22"/>
        </w:rPr>
        <w:t xml:space="preserve"> </w:t>
      </w:r>
      <w:r w:rsidR="00CB70EE">
        <w:rPr>
          <w:rFonts w:ascii="Times New Roman" w:hAnsi="Times New Roman" w:cs="Times New Roman"/>
          <w:color w:val="000000" w:themeColor="text1"/>
          <w:sz w:val="22"/>
        </w:rPr>
        <w:t>sub-band</w:t>
      </w:r>
      <w:r>
        <w:rPr>
          <w:rFonts w:ascii="Times New Roman" w:hAnsi="Times New Roman" w:cs="Times New Roman"/>
          <w:color w:val="000000" w:themeColor="text1"/>
          <w:sz w:val="22"/>
        </w:rPr>
        <w:t xml:space="preserve"> usage</w:t>
      </w:r>
      <w:r w:rsidRPr="007F6228">
        <w:rPr>
          <w:rFonts w:ascii="Times New Roman" w:hAnsi="Times New Roman" w:cs="Times New Roman"/>
          <w:color w:val="000000" w:themeColor="text1"/>
          <w:sz w:val="22"/>
        </w:rPr>
        <w:t xml:space="preserve"> information to facilitate UE to reliably know the occupied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(s) of a wideband carrier while avoiding too much overhead when signaling to multiple UEs.</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However, at least in the benign of a transmission burst, it may not be feasible to indicate all of the available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s since the gNB may not have capability to prepare GC-PDCCH according</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to LBT outcomes on-the-fly.</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Instead, GC-PDCCH could be transmitted on each available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 and provides </w:t>
      </w:r>
      <w:r w:rsidR="00CB70EE">
        <w:rPr>
          <w:rFonts w:ascii="Times New Roman" w:hAnsi="Times New Roman" w:cs="Times New Roman"/>
          <w:color w:val="000000" w:themeColor="text1"/>
          <w:sz w:val="22"/>
        </w:rPr>
        <w:t>sub-band</w:t>
      </w:r>
      <w:r>
        <w:rPr>
          <w:rFonts w:ascii="Times New Roman" w:hAnsi="Times New Roman" w:cs="Times New Roman"/>
          <w:color w:val="000000" w:themeColor="text1"/>
          <w:sz w:val="22"/>
        </w:rPr>
        <w:t xml:space="preserve"> usage</w:t>
      </w:r>
      <w:r w:rsidRPr="007F6228">
        <w:rPr>
          <w:rFonts w:ascii="Times New Roman" w:hAnsi="Times New Roman" w:cs="Times New Roman"/>
          <w:color w:val="000000" w:themeColor="text1"/>
          <w:sz w:val="22"/>
        </w:rPr>
        <w:t xml:space="preserve"> information only for the corresponding</w:t>
      </w:r>
      <w:r w:rsidRPr="007F6228">
        <w:rPr>
          <w:rFonts w:ascii="Times New Roman" w:hAnsi="Times New Roman" w:cs="Times New Roman" w:hint="eastAsia"/>
          <w:color w:val="000000" w:themeColor="text1"/>
          <w:sz w:val="22"/>
        </w:rPr>
        <w:t xml:space="preserv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as shown in Figure 2. After the initial slot(s), GC-PDCCH</w:t>
      </w:r>
      <w:r w:rsidRPr="007F6228">
        <w:rPr>
          <w:rFonts w:ascii="Times New Roman" w:hAnsi="Times New Roman" w:cs="Times New Roman" w:hint="eastAsia"/>
          <w:color w:val="000000" w:themeColor="text1"/>
          <w:sz w:val="22"/>
        </w:rPr>
        <w:t xml:space="preserve"> could </w:t>
      </w:r>
      <w:r w:rsidRPr="007F6228">
        <w:rPr>
          <w:rFonts w:ascii="Times New Roman" w:hAnsi="Times New Roman" w:cs="Times New Roman"/>
          <w:color w:val="000000" w:themeColor="text1"/>
          <w:sz w:val="22"/>
        </w:rPr>
        <w:t>update</w:t>
      </w:r>
      <w:r w:rsidRPr="007F6228">
        <w:rPr>
          <w:rFonts w:ascii="Times New Roman" w:hAnsi="Times New Roman" w:cs="Times New Roman" w:hint="eastAsia"/>
          <w:color w:val="000000" w:themeColor="text1"/>
          <w:sz w:val="22"/>
        </w:rPr>
        <w:t xml:space="preserve"> </w:t>
      </w:r>
      <w:r w:rsidR="00CB70EE">
        <w:rPr>
          <w:rFonts w:ascii="Times New Roman" w:hAnsi="Times New Roman" w:cs="Times New Roman"/>
          <w:color w:val="000000" w:themeColor="text1"/>
          <w:sz w:val="22"/>
        </w:rPr>
        <w:t>sub-band</w:t>
      </w:r>
      <w:r>
        <w:rPr>
          <w:rFonts w:ascii="Times New Roman" w:hAnsi="Times New Roman" w:cs="Times New Roman"/>
          <w:color w:val="000000" w:themeColor="text1"/>
          <w:sz w:val="22"/>
        </w:rPr>
        <w:t xml:space="preserve"> usage</w:t>
      </w:r>
      <w:r w:rsidRPr="007F6228">
        <w:rPr>
          <w:rFonts w:ascii="Times New Roman" w:hAnsi="Times New Roman" w:cs="Times New Roman"/>
          <w:color w:val="000000" w:themeColor="text1"/>
          <w:sz w:val="22"/>
        </w:rPr>
        <w:t xml:space="preserve"> information for all of the available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s.</w:t>
      </w:r>
    </w:p>
    <w:p w14:paraId="334A8E39" w14:textId="77B2AC09" w:rsidR="00D32401" w:rsidRPr="007F6228" w:rsidRDefault="00D32401" w:rsidP="00D32401">
      <w:pPr>
        <w:pStyle w:val="a3"/>
        <w:widowControl/>
        <w:spacing w:after="180" w:line="280" w:lineRule="exact"/>
        <w:ind w:leftChars="0" w:left="360"/>
        <w:jc w:val="both"/>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w:t>
      </w:r>
      <w:r w:rsidRPr="007F6228">
        <w:rPr>
          <w:rFonts w:ascii="Times New Roman" w:hAnsi="Times New Roman" w:cs="Times New Roman" w:hint="eastAsia"/>
          <w:color w:val="000000" w:themeColor="text1"/>
          <w:sz w:val="22"/>
        </w:rPr>
        <w:t xml:space="preserve">here is </w:t>
      </w:r>
      <w:r w:rsidRPr="007F6228">
        <w:rPr>
          <w:rFonts w:ascii="Times New Roman" w:hAnsi="Times New Roman" w:cs="Times New Roman"/>
          <w:color w:val="000000" w:themeColor="text1"/>
          <w:sz w:val="22"/>
        </w:rPr>
        <w:t>another purpose</w:t>
      </w:r>
      <w:r w:rsidRPr="007F6228">
        <w:rPr>
          <w:rFonts w:ascii="Times New Roman" w:hAnsi="Times New Roman" w:cs="Times New Roman" w:hint="eastAsia"/>
          <w:color w:val="000000" w:themeColor="text1"/>
          <w:sz w:val="22"/>
        </w:rPr>
        <w:t xml:space="preserve"> of introducing</w:t>
      </w:r>
      <w:r w:rsidRPr="007F6228">
        <w:rPr>
          <w:rFonts w:ascii="Times New Roman" w:hAnsi="Times New Roman" w:cs="Times New Roman"/>
          <w:color w:val="000000" w:themeColor="text1"/>
          <w:sz w:val="22"/>
        </w:rPr>
        <w:t xml:space="preserve"> </w:t>
      </w:r>
      <w:r w:rsidR="00CB70EE">
        <w:rPr>
          <w:rFonts w:ascii="Times New Roman" w:hAnsi="Times New Roman" w:cs="Times New Roman"/>
          <w:color w:val="000000" w:themeColor="text1"/>
          <w:sz w:val="22"/>
        </w:rPr>
        <w:t>sub-band</w:t>
      </w:r>
      <w:r>
        <w:rPr>
          <w:rFonts w:ascii="Times New Roman" w:hAnsi="Times New Roman" w:cs="Times New Roman"/>
          <w:color w:val="000000" w:themeColor="text1"/>
          <w:sz w:val="22"/>
        </w:rPr>
        <w:t xml:space="preserve"> usage</w:t>
      </w:r>
      <w:r w:rsidRPr="007F6228">
        <w:rPr>
          <w:rFonts w:ascii="Times New Roman" w:hAnsi="Times New Roman" w:cs="Times New Roman"/>
          <w:color w:val="000000" w:themeColor="text1"/>
          <w:sz w:val="22"/>
        </w:rPr>
        <w:t xml:space="preserve"> information in GC-PDCCH. Since </w:t>
      </w:r>
      <w:r w:rsidRPr="007F6228">
        <w:rPr>
          <w:rFonts w:ascii="Times New Roman" w:hAnsi="Times New Roman" w:cs="Times New Roman" w:hint="eastAsia"/>
          <w:color w:val="000000" w:themeColor="text1"/>
          <w:sz w:val="22"/>
        </w:rPr>
        <w:t>the starting</w:t>
      </w:r>
      <w:r w:rsidRPr="007F6228">
        <w:rPr>
          <w:rFonts w:ascii="Times New Roman" w:hAnsi="Times New Roman" w:cs="Times New Roman"/>
          <w:color w:val="000000" w:themeColor="text1"/>
          <w:sz w:val="22"/>
        </w:rPr>
        <w:t xml:space="preserve"> positions</w:t>
      </w:r>
      <w:r w:rsidRPr="007F6228">
        <w:rPr>
          <w:rFonts w:ascii="Times New Roman" w:hAnsi="Times New Roman" w:cs="Times New Roman" w:hint="eastAsia"/>
          <w:color w:val="000000" w:themeColor="text1"/>
          <w:sz w:val="22"/>
        </w:rPr>
        <w:t xml:space="preserve"> of </w:t>
      </w:r>
      <w:r w:rsidRPr="007F6228">
        <w:rPr>
          <w:rFonts w:ascii="Times New Roman" w:hAnsi="Times New Roman" w:cs="Times New Roman"/>
          <w:color w:val="000000" w:themeColor="text1"/>
          <w:sz w:val="22"/>
        </w:rPr>
        <w:t>gNB-initiated COTs</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on</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different </w:t>
      </w:r>
      <w:r w:rsidR="00CB70EE">
        <w:rPr>
          <w:rFonts w:ascii="Times New Roman" w:hAnsi="Times New Roman" w:cs="Times New Roman" w:hint="eastAsia"/>
          <w:color w:val="000000" w:themeColor="text1"/>
          <w:sz w:val="22"/>
        </w:rPr>
        <w:t>sub-band</w:t>
      </w:r>
      <w:r w:rsidRPr="007F6228">
        <w:rPr>
          <w:rFonts w:ascii="Times New Roman" w:hAnsi="Times New Roman" w:cs="Times New Roman"/>
          <w:color w:val="000000" w:themeColor="text1"/>
          <w:sz w:val="22"/>
        </w:rPr>
        <w:t xml:space="preserve">s within a carrier </w:t>
      </w:r>
      <w:r w:rsidRPr="007F6228">
        <w:rPr>
          <w:rFonts w:ascii="Times New Roman" w:hAnsi="Times New Roman" w:cs="Times New Roman" w:hint="eastAsia"/>
          <w:color w:val="000000" w:themeColor="text1"/>
          <w:sz w:val="22"/>
        </w:rPr>
        <w:t xml:space="preserve">may </w:t>
      </w:r>
      <w:r w:rsidRPr="007F6228">
        <w:rPr>
          <w:rFonts w:ascii="Times New Roman" w:hAnsi="Times New Roman" w:cs="Times New Roman"/>
          <w:color w:val="000000" w:themeColor="text1"/>
          <w:sz w:val="22"/>
        </w:rPr>
        <w:t>not be aligned</w:t>
      </w:r>
      <w:r w:rsidRPr="007F6228">
        <w:rPr>
          <w:rFonts w:ascii="Times New Roman" w:hAnsi="Times New Roman" w:cs="Times New Roman" w:hint="eastAsia"/>
          <w:color w:val="000000" w:themeColor="text1"/>
          <w:sz w:val="22"/>
        </w:rPr>
        <w:t xml:space="preserve"> according to independent LBT outcomes</w:t>
      </w:r>
      <w:r w:rsidRPr="007F6228">
        <w:rPr>
          <w:rFonts w:ascii="Times New Roman" w:hAnsi="Times New Roman" w:cs="Times New Roman"/>
          <w:color w:val="000000" w:themeColor="text1"/>
          <w:sz w:val="22"/>
        </w:rPr>
        <w:t>, as shown in Figure 2</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COT-related control information (e.g., </w:t>
      </w:r>
      <w:r w:rsidRPr="007F6228">
        <w:rPr>
          <w:rFonts w:ascii="Times New Roman" w:hAnsi="Times New Roman" w:cs="Times New Roman" w:hint="eastAsia"/>
          <w:color w:val="000000" w:themeColor="text1"/>
          <w:sz w:val="22"/>
        </w:rPr>
        <w:t>end-of-COT</w:t>
      </w:r>
      <w:r w:rsidRPr="007F6228">
        <w:rPr>
          <w:rFonts w:ascii="Times New Roman" w:hAnsi="Times New Roman" w:cs="Times New Roman"/>
          <w:color w:val="000000" w:themeColor="text1"/>
          <w:sz w:val="22"/>
        </w:rPr>
        <w:t xml:space="preserve"> and PDCCH monitoring</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behavior)</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for the</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gNB-initiated COTs</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on</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different </w:t>
      </w:r>
      <w:r w:rsidR="00CB70EE">
        <w:rPr>
          <w:rFonts w:ascii="Times New Roman" w:hAnsi="Times New Roman" w:cs="Times New Roman" w:hint="eastAsia"/>
          <w:color w:val="000000" w:themeColor="text1"/>
          <w:sz w:val="22"/>
        </w:rPr>
        <w:t>sub-band</w:t>
      </w:r>
      <w:r w:rsidRPr="007F6228">
        <w:rPr>
          <w:rFonts w:ascii="Times New Roman" w:hAnsi="Times New Roman" w:cs="Times New Roman"/>
          <w:color w:val="000000" w:themeColor="text1"/>
          <w:sz w:val="22"/>
        </w:rPr>
        <w:t xml:space="preserve">s </w:t>
      </w:r>
      <w:r w:rsidRPr="007F6228">
        <w:rPr>
          <w:rFonts w:ascii="Times New Roman" w:hAnsi="Times New Roman" w:cs="Times New Roman" w:hint="eastAsia"/>
          <w:color w:val="000000" w:themeColor="text1"/>
          <w:sz w:val="22"/>
        </w:rPr>
        <w:t>may</w:t>
      </w:r>
      <w:r w:rsidRPr="007F6228">
        <w:rPr>
          <w:rFonts w:ascii="Times New Roman" w:hAnsi="Times New Roman" w:cs="Times New Roman"/>
          <w:color w:val="000000" w:themeColor="text1"/>
          <w:sz w:val="22"/>
        </w:rPr>
        <w:t xml:space="preserve"> not be the same. In order to indicate COT-related control information for certain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(s) using GC-PDCCH,</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availabl</w:t>
      </w:r>
      <w:r w:rsidRPr="007F6228">
        <w:rPr>
          <w:rFonts w:ascii="Times New Roman" w:hAnsi="Times New Roman" w:cs="Times New Roman" w:hint="eastAsia"/>
          <w:color w:val="000000" w:themeColor="text1"/>
          <w:sz w:val="22"/>
        </w:rPr>
        <w:t>e</w:t>
      </w:r>
      <w:r w:rsidRPr="007F6228">
        <w:rPr>
          <w:rFonts w:ascii="Times New Roman" w:hAnsi="Times New Roman" w:cs="Times New Roman"/>
          <w:color w:val="000000" w:themeColor="text1"/>
          <w:sz w:val="22"/>
        </w:rPr>
        <w:t xml:space="preserv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 information </w:t>
      </w:r>
      <w:r w:rsidRPr="007F6228">
        <w:rPr>
          <w:rFonts w:ascii="Times New Roman" w:hAnsi="Times New Roman" w:cs="Times New Roman" w:hint="eastAsia"/>
          <w:color w:val="000000" w:themeColor="text1"/>
          <w:sz w:val="22"/>
        </w:rPr>
        <w:t xml:space="preserve">can be </w:t>
      </w:r>
      <w:r w:rsidRPr="007F6228">
        <w:rPr>
          <w:rFonts w:ascii="Times New Roman" w:hAnsi="Times New Roman" w:cs="Times New Roman"/>
          <w:color w:val="000000" w:themeColor="text1"/>
          <w:sz w:val="22"/>
        </w:rPr>
        <w:t xml:space="preserve">used. For example, a UE may receive GC-PDCCH transmitted from a gNB </w:t>
      </w:r>
      <w:r>
        <w:rPr>
          <w:rFonts w:ascii="Times New Roman" w:hAnsi="Times New Roman" w:cs="Times New Roman"/>
          <w:color w:val="000000" w:themeColor="text1"/>
          <w:sz w:val="22"/>
        </w:rPr>
        <w:t>indicates</w:t>
      </w:r>
      <w:r w:rsidRPr="007F6228">
        <w:rPr>
          <w:rFonts w:ascii="Times New Roman" w:hAnsi="Times New Roman" w:cs="Times New Roman"/>
          <w:color w:val="000000" w:themeColor="text1"/>
          <w:sz w:val="22"/>
        </w:rPr>
        <w:t xml:space="preserve"> </w:t>
      </w:r>
      <w:r w:rsidR="00CB70EE">
        <w:rPr>
          <w:rFonts w:ascii="Times New Roman" w:hAnsi="Times New Roman" w:cs="Times New Roman"/>
          <w:color w:val="000000" w:themeColor="text1"/>
          <w:sz w:val="22"/>
        </w:rPr>
        <w:t>sub-band</w:t>
      </w:r>
      <w:r>
        <w:rPr>
          <w:rFonts w:ascii="Times New Roman" w:hAnsi="Times New Roman" w:cs="Times New Roman"/>
          <w:color w:val="000000" w:themeColor="text1"/>
          <w:sz w:val="22"/>
        </w:rPr>
        <w:t xml:space="preserve"> usage</w:t>
      </w:r>
      <w:r w:rsidRPr="007F6228">
        <w:rPr>
          <w:rFonts w:ascii="Times New Roman" w:hAnsi="Times New Roman" w:cs="Times New Roman"/>
          <w:color w:val="000000" w:themeColor="text1"/>
          <w:sz w:val="22"/>
        </w:rPr>
        <w:t xml:space="preserve"> information</w:t>
      </w:r>
      <w:r w:rsidRPr="007F6228">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 xml:space="preserve">for </w:t>
      </w:r>
      <w:r w:rsidRPr="007F6228">
        <w:rPr>
          <w:rFonts w:ascii="Times New Roman" w:hAnsi="Times New Roman" w:cs="Times New Roman"/>
          <w:color w:val="000000" w:themeColor="text1"/>
          <w:sz w:val="22"/>
        </w:rPr>
        <w:t>one or multiple</w:t>
      </w:r>
      <w:r w:rsidRPr="007F6228">
        <w:rPr>
          <w:rFonts w:ascii="Times New Roman" w:hAnsi="Times New Roman" w:cs="Times New Roman" w:hint="eastAsia"/>
          <w:color w:val="000000" w:themeColor="text1"/>
          <w:sz w:val="22"/>
        </w:rPr>
        <w:t xml:space="preserv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s within a carrier. Then, the UE can assume that the indicated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xml:space="preserve">(s) is occupied by the gNB, and </w:t>
      </w:r>
      <w:r w:rsidRPr="007F6228">
        <w:rPr>
          <w:rFonts w:ascii="Times New Roman" w:hAnsi="Times New Roman" w:cs="Times New Roman" w:hint="eastAsia"/>
          <w:color w:val="000000" w:themeColor="text1"/>
          <w:sz w:val="22"/>
        </w:rPr>
        <w:t xml:space="preserve">the </w:t>
      </w:r>
      <w:r w:rsidRPr="007F6228">
        <w:rPr>
          <w:rFonts w:ascii="Times New Roman" w:hAnsi="Times New Roman" w:cs="Times New Roman"/>
          <w:color w:val="000000" w:themeColor="text1"/>
          <w:sz w:val="22"/>
        </w:rPr>
        <w:t>received</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control information in GC-PDCCH shall be applied to the indicated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(s).</w:t>
      </w:r>
    </w:p>
    <w:p w14:paraId="4E3EE950" w14:textId="77777777" w:rsidR="00D32401" w:rsidRPr="007F6228" w:rsidRDefault="00D32401" w:rsidP="00D32401">
      <w:pPr>
        <w:snapToGrid w:val="0"/>
        <w:rPr>
          <w:rFonts w:ascii="Times New Roman" w:hAnsi="Times New Roman" w:cs="Times New Roman"/>
          <w:b/>
          <w:color w:val="000000" w:themeColor="text1"/>
          <w:sz w:val="22"/>
        </w:rPr>
      </w:pPr>
    </w:p>
    <w:p w14:paraId="5E897C46" w14:textId="77777777" w:rsidR="00D32401" w:rsidRPr="007F6228" w:rsidRDefault="00D32401" w:rsidP="00D32401">
      <w:pPr>
        <w:snapToGrid w:val="0"/>
        <w:spacing w:after="240"/>
        <w:jc w:val="center"/>
        <w:rPr>
          <w:rFonts w:ascii="Times New Roman" w:hAnsi="Times New Roman" w:cs="Times New Roman"/>
          <w:b/>
          <w:color w:val="000000" w:themeColor="text1"/>
          <w:sz w:val="22"/>
        </w:rPr>
      </w:pPr>
      <w:r>
        <w:object w:dxaOrig="14926" w:dyaOrig="6181" w14:anchorId="0F294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6.6pt;height:201.5pt" o:ole="">
            <v:imagedata r:id="rId12" o:title=""/>
          </v:shape>
          <o:OLEObject Type="Embed" ProgID="Visio.Drawing.15" ShapeID="_x0000_i1028" DrawAspect="Content" ObjectID="_1615382789" r:id="rId13"/>
        </w:object>
      </w:r>
    </w:p>
    <w:p w14:paraId="5B717DF1" w14:textId="0CA78ED0" w:rsidR="00D32401" w:rsidRPr="007F6228" w:rsidRDefault="00AD6FE7" w:rsidP="00D32401">
      <w:pPr>
        <w:snapToGrid w:val="0"/>
        <w:spacing w:afterLines="50" w:after="180"/>
        <w:contextualSpacing/>
        <w:jc w:val="center"/>
        <w:rPr>
          <w:rFonts w:ascii="Times New Roman" w:hAnsi="Times New Roman" w:cs="Times New Roman"/>
          <w:b/>
          <w:color w:val="000000" w:themeColor="text1"/>
          <w:sz w:val="22"/>
        </w:rPr>
      </w:pPr>
      <w:r>
        <w:rPr>
          <w:rFonts w:ascii="Times New Roman" w:hAnsi="Times New Roman" w:cs="Times New Roman"/>
          <w:b/>
          <w:color w:val="000000" w:themeColor="text1"/>
          <w:sz w:val="22"/>
        </w:rPr>
        <w:t xml:space="preserve">Figure 2. </w:t>
      </w:r>
      <w:r w:rsidRPr="00AD6FE7">
        <w:rPr>
          <w:rFonts w:ascii="Times New Roman" w:hAnsi="Times New Roman" w:cs="Times New Roman"/>
          <w:b/>
          <w:color w:val="000000" w:themeColor="text1"/>
          <w:sz w:val="22"/>
        </w:rPr>
        <w:t>Illustration of sub-band usage indication</w:t>
      </w:r>
      <w:r>
        <w:rPr>
          <w:rFonts w:ascii="Times New Roman" w:hAnsi="Times New Roman" w:cs="Times New Roman"/>
          <w:b/>
          <w:color w:val="000000" w:themeColor="text1"/>
          <w:sz w:val="22"/>
        </w:rPr>
        <w:t xml:space="preserve"> through GC-PDCCH</w:t>
      </w:r>
      <w:r w:rsidRPr="00AD6FE7">
        <w:rPr>
          <w:rFonts w:ascii="Times New Roman" w:hAnsi="Times New Roman" w:cs="Times New Roman"/>
          <w:b/>
          <w:color w:val="000000" w:themeColor="text1"/>
          <w:sz w:val="22"/>
        </w:rPr>
        <w:t xml:space="preserve"> for wideband operation</w:t>
      </w:r>
    </w:p>
    <w:p w14:paraId="2BF971B3" w14:textId="77777777" w:rsidR="00D32401" w:rsidRDefault="00D32401" w:rsidP="00D32401">
      <w:pPr>
        <w:snapToGrid w:val="0"/>
        <w:spacing w:after="240"/>
        <w:jc w:val="both"/>
        <w:rPr>
          <w:rFonts w:ascii="Times New Roman" w:hAnsi="Times New Roman" w:cs="Times New Roman"/>
          <w:b/>
          <w:color w:val="000000" w:themeColor="text1"/>
          <w:sz w:val="22"/>
        </w:rPr>
      </w:pPr>
    </w:p>
    <w:p w14:paraId="1B8BB021" w14:textId="7346D8B9" w:rsidR="00D32401" w:rsidRPr="007F6228" w:rsidRDefault="00D32401" w:rsidP="00D32401">
      <w:pPr>
        <w:snapToGrid w:val="0"/>
        <w:spacing w:after="240"/>
        <w:jc w:val="both"/>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Proposal </w:t>
      </w:r>
      <w:r>
        <w:rPr>
          <w:rFonts w:ascii="Times New Roman" w:hAnsi="Times New Roman" w:cs="Times New Roman" w:hint="eastAsia"/>
          <w:b/>
          <w:color w:val="000000" w:themeColor="text1"/>
          <w:sz w:val="22"/>
        </w:rPr>
        <w:t>5</w:t>
      </w:r>
      <w:r w:rsidRPr="007F6228">
        <w:rPr>
          <w:rFonts w:ascii="Times New Roman" w:hAnsi="Times New Roman" w:cs="Times New Roman"/>
          <w:b/>
          <w:color w:val="000000" w:themeColor="text1"/>
          <w:sz w:val="22"/>
        </w:rPr>
        <w:t xml:space="preserve">: In addition to blind detection of PDCCH-DMRS/preamble, </w:t>
      </w:r>
      <w:r w:rsidR="00CB70EE">
        <w:rPr>
          <w:rFonts w:ascii="Times New Roman" w:hAnsi="Times New Roman" w:cs="Times New Roman"/>
          <w:b/>
          <w:color w:val="000000" w:themeColor="text1"/>
          <w:sz w:val="22"/>
        </w:rPr>
        <w:t>sub-band</w:t>
      </w:r>
      <w:r w:rsidR="00AD6FE7" w:rsidRPr="00AD6FE7">
        <w:rPr>
          <w:rFonts w:ascii="Times New Roman" w:hAnsi="Times New Roman" w:cs="Times New Roman"/>
          <w:b/>
          <w:color w:val="000000" w:themeColor="text1"/>
          <w:sz w:val="22"/>
        </w:rPr>
        <w:t xml:space="preserve"> </w:t>
      </w:r>
      <w:r w:rsidR="00AD6FE7">
        <w:rPr>
          <w:rFonts w:ascii="Times New Roman" w:hAnsi="Times New Roman" w:cs="Times New Roman"/>
          <w:b/>
          <w:color w:val="000000" w:themeColor="text1"/>
          <w:sz w:val="22"/>
        </w:rPr>
        <w:t>usage</w:t>
      </w:r>
      <w:r w:rsidRPr="007F6228">
        <w:rPr>
          <w:rFonts w:ascii="Times New Roman" w:hAnsi="Times New Roman" w:cs="Times New Roman"/>
          <w:b/>
          <w:color w:val="000000" w:themeColor="text1"/>
          <w:sz w:val="22"/>
        </w:rPr>
        <w:t xml:space="preserve"> information within a wideband carrier should be explicitly indicated to UE though GC-PDCCH to let UE know which </w:t>
      </w:r>
      <w:r w:rsidR="00CB70EE">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 is occupied by gNB.</w:t>
      </w:r>
    </w:p>
    <w:p w14:paraId="58F09C22" w14:textId="3F9E4853" w:rsidR="00D32401" w:rsidRPr="007F6228" w:rsidRDefault="00D32401" w:rsidP="00D32401">
      <w:pPr>
        <w:snapToGrid w:val="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Proposal </w:t>
      </w:r>
      <w:r>
        <w:rPr>
          <w:rFonts w:ascii="Times New Roman" w:hAnsi="Times New Roman" w:cs="Times New Roman" w:hint="eastAsia"/>
          <w:b/>
          <w:color w:val="000000" w:themeColor="text1"/>
          <w:sz w:val="22"/>
        </w:rPr>
        <w:t>6</w:t>
      </w:r>
      <w:r w:rsidRPr="007F6228">
        <w:rPr>
          <w:rFonts w:ascii="Times New Roman" w:hAnsi="Times New Roman" w:cs="Times New Roman"/>
          <w:b/>
          <w:color w:val="000000" w:themeColor="text1"/>
          <w:sz w:val="22"/>
        </w:rPr>
        <w:t xml:space="preserve">: A UE may receive GC-PDCCH carrying </w:t>
      </w:r>
      <w:r w:rsidR="00CB70EE">
        <w:rPr>
          <w:rFonts w:ascii="Times New Roman" w:hAnsi="Times New Roman" w:cs="Times New Roman"/>
          <w:b/>
          <w:color w:val="000000" w:themeColor="text1"/>
          <w:sz w:val="22"/>
        </w:rPr>
        <w:t>sub-band</w:t>
      </w:r>
      <w:r w:rsidR="00AD6FE7">
        <w:rPr>
          <w:rFonts w:ascii="Times New Roman" w:hAnsi="Times New Roman" w:cs="Times New Roman" w:hint="eastAsia"/>
          <w:b/>
          <w:color w:val="000000" w:themeColor="text1"/>
          <w:sz w:val="22"/>
        </w:rPr>
        <w:t xml:space="preserve"> </w:t>
      </w:r>
      <w:r w:rsidR="00AD6FE7">
        <w:rPr>
          <w:rFonts w:ascii="Times New Roman" w:hAnsi="Times New Roman" w:cs="Times New Roman"/>
          <w:b/>
          <w:color w:val="000000" w:themeColor="text1"/>
          <w:sz w:val="22"/>
        </w:rPr>
        <w:t>usage</w:t>
      </w:r>
      <w:r w:rsidRPr="007F6228">
        <w:rPr>
          <w:rFonts w:ascii="Times New Roman" w:hAnsi="Times New Roman" w:cs="Times New Roman"/>
          <w:b/>
          <w:color w:val="000000" w:themeColor="text1"/>
          <w:sz w:val="22"/>
        </w:rPr>
        <w:t xml:space="preserve"> information</w:t>
      </w:r>
      <w:r w:rsidRPr="007F6228">
        <w:rPr>
          <w:rFonts w:ascii="Times New Roman" w:hAnsi="Times New Roman" w:cs="Times New Roman" w:hint="eastAsia"/>
          <w:b/>
          <w:color w:val="000000" w:themeColor="text1"/>
          <w:sz w:val="22"/>
        </w:rPr>
        <w:t xml:space="preserve"> indicating </w:t>
      </w:r>
      <w:r w:rsidRPr="007F6228">
        <w:rPr>
          <w:rFonts w:ascii="Times New Roman" w:hAnsi="Times New Roman" w:cs="Times New Roman"/>
          <w:b/>
          <w:color w:val="000000" w:themeColor="text1"/>
          <w:sz w:val="22"/>
        </w:rPr>
        <w:t>one or multiple</w:t>
      </w:r>
      <w:r w:rsidRPr="007F6228">
        <w:rPr>
          <w:rFonts w:ascii="Times New Roman" w:hAnsi="Times New Roman" w:cs="Times New Roman" w:hint="eastAsia"/>
          <w:b/>
          <w:color w:val="000000" w:themeColor="text1"/>
          <w:sz w:val="22"/>
        </w:rPr>
        <w:t xml:space="preserve"> </w:t>
      </w:r>
      <w:r w:rsidR="00CB70EE">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 within a wideband carrier from a gNB, then the UE can assume:</w:t>
      </w:r>
    </w:p>
    <w:p w14:paraId="21A29C65" w14:textId="493611B4" w:rsidR="00D32401" w:rsidRPr="007F6228" w:rsidRDefault="00D32401" w:rsidP="00D32401">
      <w:pPr>
        <w:pStyle w:val="a3"/>
        <w:numPr>
          <w:ilvl w:val="0"/>
          <w:numId w:val="29"/>
        </w:numPr>
        <w:snapToGrid w:val="0"/>
        <w:ind w:leftChars="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The indicated </w:t>
      </w:r>
      <w:r w:rsidR="00CB70EE">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 within a wideband carrier is occupied by the gNB</w:t>
      </w:r>
    </w:p>
    <w:p w14:paraId="76569293" w14:textId="76DCC93B" w:rsidR="00D32401" w:rsidRPr="007F6228" w:rsidRDefault="00D32401" w:rsidP="00D32401">
      <w:pPr>
        <w:pStyle w:val="a3"/>
        <w:numPr>
          <w:ilvl w:val="0"/>
          <w:numId w:val="29"/>
        </w:numPr>
        <w:snapToGrid w:val="0"/>
        <w:spacing w:after="240"/>
        <w:ind w:leftChars="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T</w:t>
      </w:r>
      <w:r w:rsidRPr="007F6228">
        <w:rPr>
          <w:rFonts w:ascii="Times New Roman" w:hAnsi="Times New Roman" w:cs="Times New Roman" w:hint="eastAsia"/>
          <w:b/>
          <w:color w:val="000000" w:themeColor="text1"/>
          <w:sz w:val="22"/>
        </w:rPr>
        <w:t xml:space="preserve">he </w:t>
      </w:r>
      <w:r w:rsidRPr="007F6228">
        <w:rPr>
          <w:rFonts w:ascii="Times New Roman" w:hAnsi="Times New Roman" w:cs="Times New Roman"/>
          <w:b/>
          <w:color w:val="000000" w:themeColor="text1"/>
          <w:sz w:val="22"/>
        </w:rPr>
        <w:t>received</w:t>
      </w:r>
      <w:r w:rsidRPr="007F6228">
        <w:rPr>
          <w:rFonts w:ascii="Times New Roman" w:hAnsi="Times New Roman" w:cs="Times New Roman" w:hint="eastAsia"/>
          <w:b/>
          <w:color w:val="000000" w:themeColor="text1"/>
          <w:sz w:val="22"/>
        </w:rPr>
        <w:t xml:space="preserve"> </w:t>
      </w:r>
      <w:r w:rsidRPr="007F6228">
        <w:rPr>
          <w:rFonts w:ascii="Times New Roman" w:hAnsi="Times New Roman" w:cs="Times New Roman"/>
          <w:b/>
          <w:color w:val="000000" w:themeColor="text1"/>
          <w:sz w:val="22"/>
        </w:rPr>
        <w:t xml:space="preserve">control information in GC-PDCCH shall be applied to the indicated </w:t>
      </w:r>
      <w:r w:rsidR="00CB70EE">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w:t>
      </w:r>
    </w:p>
    <w:p w14:paraId="4B1EAD0A" w14:textId="77777777" w:rsidR="00E167A5" w:rsidRDefault="00154D22" w:rsidP="00A53356">
      <w:pPr>
        <w:snapToGrid w:val="0"/>
        <w:spacing w:afterLines="50" w:after="180"/>
        <w:rPr>
          <w:rFonts w:ascii="Times New Roman" w:hAnsi="Times New Roman" w:cs="Times New Roman"/>
          <w:b/>
          <w:sz w:val="22"/>
        </w:rPr>
      </w:pPr>
      <w:r>
        <w:rPr>
          <w:rFonts w:ascii="Times New Roman" w:hAnsi="Times New Roman" w:cs="Times New Roman"/>
        </w:rPr>
        <w:lastRenderedPageBreak/>
        <w:pict w14:anchorId="4B1EAD35">
          <v:rect id="_x0000_i1029" style="width:415.3pt;height:1pt" o:hralign="center" o:hrstd="t" o:hrnoshade="t" o:hr="t" fillcolor="black [3213]" stroked="f"/>
        </w:pict>
      </w:r>
    </w:p>
    <w:p w14:paraId="4B1EAD0B" w14:textId="77777777" w:rsidR="00E167A5" w:rsidRDefault="00E167A5" w:rsidP="00A53356">
      <w:pPr>
        <w:pStyle w:val="a3"/>
        <w:numPr>
          <w:ilvl w:val="0"/>
          <w:numId w:val="5"/>
        </w:numPr>
        <w:snapToGrid w:val="0"/>
        <w:spacing w:after="240"/>
        <w:ind w:leftChars="0"/>
        <w:contextualSpacing/>
        <w:jc w:val="both"/>
        <w:outlineLvl w:val="0"/>
        <w:rPr>
          <w:rFonts w:ascii="Times New Roman" w:hAnsi="Times New Roman" w:cs="Times New Roman"/>
          <w:b/>
          <w:sz w:val="28"/>
          <w:szCs w:val="24"/>
        </w:rPr>
      </w:pPr>
      <w:r>
        <w:rPr>
          <w:rFonts w:ascii="Times New Roman" w:hAnsi="Times New Roman" w:cs="Times New Roman"/>
          <w:b/>
          <w:bCs/>
          <w:sz w:val="28"/>
          <w:szCs w:val="24"/>
        </w:rPr>
        <w:t xml:space="preserve">Downlink </w:t>
      </w:r>
      <w:r w:rsidRPr="00F86C73">
        <w:rPr>
          <w:rFonts w:ascii="Times New Roman" w:hAnsi="Times New Roman" w:cs="Times New Roman"/>
          <w:b/>
          <w:bCs/>
          <w:sz w:val="28"/>
          <w:szCs w:val="24"/>
        </w:rPr>
        <w:t>wideband operation</w:t>
      </w:r>
      <w:r w:rsidRPr="00F86C73">
        <w:rPr>
          <w:rFonts w:ascii="Times New Roman" w:hAnsi="Times New Roman" w:cs="Times New Roman"/>
          <w:b/>
          <w:sz w:val="28"/>
          <w:szCs w:val="24"/>
        </w:rPr>
        <w:t xml:space="preserve"> </w:t>
      </w:r>
    </w:p>
    <w:p w14:paraId="4B1EAD0C" w14:textId="77777777" w:rsidR="000E4442" w:rsidRDefault="000E4442" w:rsidP="000E4442">
      <w:pPr>
        <w:pStyle w:val="a3"/>
        <w:snapToGrid w:val="0"/>
        <w:spacing w:before="240" w:after="240"/>
        <w:ind w:leftChars="0" w:left="375"/>
        <w:contextualSpacing/>
        <w:jc w:val="both"/>
        <w:outlineLvl w:val="1"/>
        <w:rPr>
          <w:rFonts w:ascii="Times New Roman" w:hAnsi="Times New Roman" w:cs="Times New Roman"/>
          <w:b/>
          <w:szCs w:val="24"/>
        </w:rPr>
      </w:pPr>
    </w:p>
    <w:p w14:paraId="4B1EAD0D" w14:textId="77777777" w:rsidR="00E167A5" w:rsidRPr="00953B2B" w:rsidRDefault="00E167A5" w:rsidP="00A53356">
      <w:pPr>
        <w:pStyle w:val="a3"/>
        <w:numPr>
          <w:ilvl w:val="1"/>
          <w:numId w:val="5"/>
        </w:numPr>
        <w:snapToGrid w:val="0"/>
        <w:spacing w:before="240" w:after="240"/>
        <w:ind w:leftChars="0"/>
        <w:contextualSpacing/>
        <w:jc w:val="both"/>
        <w:outlineLvl w:val="1"/>
        <w:rPr>
          <w:rFonts w:ascii="Times New Roman" w:hAnsi="Times New Roman" w:cs="Times New Roman"/>
          <w:b/>
          <w:szCs w:val="24"/>
        </w:rPr>
      </w:pPr>
      <w:r>
        <w:rPr>
          <w:rFonts w:ascii="Times New Roman" w:hAnsi="Times New Roman" w:cs="Times New Roman" w:hint="eastAsia"/>
          <w:b/>
          <w:szCs w:val="24"/>
        </w:rPr>
        <w:t>PDSCH</w:t>
      </w:r>
    </w:p>
    <w:p w14:paraId="0F434385" w14:textId="0E78904D" w:rsidR="00380695" w:rsidRDefault="00812579" w:rsidP="00812579">
      <w:pPr>
        <w:snapToGrid w:val="0"/>
        <w:spacing w:after="240"/>
        <w:jc w:val="both"/>
        <w:rPr>
          <w:rFonts w:ascii="Times New Roman" w:hAnsi="Times New Roman" w:cs="Times New Roman"/>
          <w:sz w:val="22"/>
        </w:rPr>
      </w:pPr>
      <w:r w:rsidRPr="007D3D44">
        <w:rPr>
          <w:rFonts w:ascii="Times New Roman" w:hAnsi="Times New Roman" w:cs="Times New Roman"/>
          <w:sz w:val="22"/>
        </w:rPr>
        <w:t xml:space="preserve">For </w:t>
      </w:r>
      <w:r>
        <w:rPr>
          <w:rFonts w:ascii="Times New Roman" w:hAnsi="Times New Roman" w:cs="Times New Roman"/>
          <w:sz w:val="22"/>
        </w:rPr>
        <w:t xml:space="preserve">the DL BWP with single radio resource cluster, it is clear that the transport block for a UE </w:t>
      </w:r>
      <w:r w:rsidRPr="00BC4A5F">
        <w:rPr>
          <w:rFonts w:ascii="Times New Roman" w:hAnsi="Times New Roman" w:cs="Times New Roman"/>
          <w:sz w:val="22"/>
        </w:rPr>
        <w:t xml:space="preserve">is </w:t>
      </w:r>
      <w:r>
        <w:rPr>
          <w:rFonts w:ascii="Times New Roman" w:hAnsi="Times New Roman" w:cs="Times New Roman"/>
          <w:sz w:val="22"/>
        </w:rPr>
        <w:t xml:space="preserve">prepared based on the </w:t>
      </w:r>
      <w:r w:rsidR="00380695">
        <w:rPr>
          <w:rFonts w:ascii="Times New Roman" w:hAnsi="Times New Roman" w:cs="Times New Roman"/>
          <w:sz w:val="22"/>
        </w:rPr>
        <w:t xml:space="preserve">aggregated </w:t>
      </w:r>
      <w:r>
        <w:rPr>
          <w:rFonts w:ascii="Times New Roman" w:hAnsi="Times New Roman" w:cs="Times New Roman"/>
          <w:sz w:val="22"/>
        </w:rPr>
        <w:t xml:space="preserve">bandwidth of </w:t>
      </w:r>
      <w:r w:rsidR="00380695">
        <w:rPr>
          <w:rFonts w:ascii="Times New Roman" w:hAnsi="Times New Roman" w:cs="Times New Roman"/>
          <w:sz w:val="22"/>
        </w:rPr>
        <w:t xml:space="preserve">the one or more contiguous sub-bands in </w:t>
      </w:r>
      <w:r>
        <w:rPr>
          <w:rFonts w:ascii="Times New Roman" w:hAnsi="Times New Roman" w:cs="Times New Roman"/>
          <w:sz w:val="22"/>
        </w:rPr>
        <w:t xml:space="preserve">the cluster. The transport block for the UE is transmitted if LBT succeeds for </w:t>
      </w:r>
      <w:r w:rsidR="00380695">
        <w:rPr>
          <w:rFonts w:ascii="Times New Roman" w:hAnsi="Times New Roman" w:cs="Times New Roman"/>
          <w:sz w:val="22"/>
        </w:rPr>
        <w:t xml:space="preserve">all the sub-bands in </w:t>
      </w:r>
      <w:r>
        <w:rPr>
          <w:rFonts w:ascii="Times New Roman" w:hAnsi="Times New Roman" w:cs="Times New Roman"/>
          <w:sz w:val="22"/>
        </w:rPr>
        <w:t xml:space="preserve">the cluster. For multi-cluster </w:t>
      </w:r>
      <w:r w:rsidR="00380695">
        <w:rPr>
          <w:rFonts w:ascii="Times New Roman" w:hAnsi="Times New Roman" w:cs="Times New Roman"/>
          <w:sz w:val="22"/>
        </w:rPr>
        <w:t xml:space="preserve">DL </w:t>
      </w:r>
      <w:r>
        <w:rPr>
          <w:rFonts w:ascii="Times New Roman" w:hAnsi="Times New Roman" w:cs="Times New Roman"/>
          <w:sz w:val="22"/>
        </w:rPr>
        <w:t>BWP, it is reasonable that one transport block can be mapped into multiple clusters for the slots other than the initial (partial) slot(s)</w:t>
      </w:r>
      <w:r w:rsidR="00380695">
        <w:rPr>
          <w:rFonts w:ascii="Times New Roman" w:hAnsi="Times New Roman" w:cs="Times New Roman"/>
          <w:sz w:val="22"/>
        </w:rPr>
        <w:t xml:space="preserve"> since the gNB has sufficient time to prepare for the transport block after acquiring the downlink COT</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 xml:space="preserve">However, </w:t>
      </w:r>
      <w:r w:rsidR="00380695">
        <w:rPr>
          <w:rFonts w:ascii="Times New Roman" w:hAnsi="Times New Roman" w:cs="Times New Roman"/>
          <w:sz w:val="22"/>
        </w:rPr>
        <w:t>if</w:t>
      </w:r>
      <w:r>
        <w:rPr>
          <w:rFonts w:ascii="Times New Roman" w:hAnsi="Times New Roman" w:cs="Times New Roman"/>
          <w:sz w:val="22"/>
        </w:rPr>
        <w:t xml:space="preserve"> one transport block </w:t>
      </w:r>
      <w:r w:rsidR="00380695">
        <w:rPr>
          <w:rFonts w:ascii="Times New Roman" w:hAnsi="Times New Roman" w:cs="Times New Roman"/>
          <w:sz w:val="22"/>
        </w:rPr>
        <w:t>is</w:t>
      </w:r>
      <w:r>
        <w:rPr>
          <w:rFonts w:ascii="Times New Roman" w:hAnsi="Times New Roman" w:cs="Times New Roman"/>
          <w:sz w:val="22"/>
        </w:rPr>
        <w:t xml:space="preserve"> mapped into multiple clusters for the initial (partial) slot(s)</w:t>
      </w:r>
      <w:r w:rsidR="00380695">
        <w:rPr>
          <w:rFonts w:ascii="Times New Roman" w:hAnsi="Times New Roman" w:cs="Times New Roman"/>
          <w:sz w:val="22"/>
        </w:rPr>
        <w:t>, part of it may not be transmitted due to the LBT failures in some of the sub-bands</w:t>
      </w:r>
      <w:r>
        <w:rPr>
          <w:rFonts w:ascii="Times New Roman" w:hAnsi="Times New Roman" w:cs="Times New Roman"/>
          <w:sz w:val="22"/>
        </w:rPr>
        <w:t>.</w:t>
      </w:r>
    </w:p>
    <w:p w14:paraId="4B1EAD0E" w14:textId="1F9008FD" w:rsidR="00812579" w:rsidRDefault="00380695" w:rsidP="00812579">
      <w:pPr>
        <w:snapToGrid w:val="0"/>
        <w:spacing w:after="240"/>
        <w:jc w:val="both"/>
        <w:rPr>
          <w:rFonts w:ascii="Times New Roman" w:hAnsi="Times New Roman" w:cs="Times New Roman"/>
          <w:sz w:val="22"/>
        </w:rPr>
      </w:pPr>
      <w:r>
        <w:rPr>
          <w:rFonts w:ascii="Times New Roman" w:hAnsi="Times New Roman" w:cs="Times New Roman"/>
          <w:sz w:val="22"/>
        </w:rPr>
        <w:t>To avoid such situation and the subsequent retransmissions</w:t>
      </w:r>
      <w:r w:rsidR="00812579">
        <w:rPr>
          <w:rFonts w:ascii="Times New Roman" w:hAnsi="Times New Roman" w:cs="Times New Roman"/>
          <w:sz w:val="22"/>
        </w:rPr>
        <w:t>, for the initial (partial) slot(s)</w:t>
      </w:r>
      <w:r w:rsidR="00812579">
        <w:rPr>
          <w:rFonts w:ascii="Times New Roman" w:hAnsi="Times New Roman" w:cs="Times New Roman" w:hint="eastAsia"/>
          <w:sz w:val="22"/>
        </w:rPr>
        <w:t xml:space="preserve"> </w:t>
      </w:r>
      <w:r w:rsidR="00812579">
        <w:rPr>
          <w:rFonts w:ascii="Times New Roman" w:hAnsi="Times New Roman" w:cs="Times New Roman"/>
          <w:sz w:val="22"/>
        </w:rPr>
        <w:t>the transport block for a UE can only be mapped into one cluster. For example, as shown in</w:t>
      </w:r>
      <w:r w:rsidR="00812579" w:rsidRPr="00C25E7A">
        <w:rPr>
          <w:rFonts w:ascii="Times New Roman" w:hAnsi="Times New Roman" w:cs="Times New Roman"/>
          <w:sz w:val="22"/>
        </w:rPr>
        <w:t xml:space="preserve"> </w:t>
      </w:r>
      <w:r w:rsidR="00812579" w:rsidRPr="00C25E7A">
        <w:rPr>
          <w:rFonts w:ascii="Times New Roman" w:hAnsi="Times New Roman" w:cs="Times New Roman"/>
          <w:sz w:val="22"/>
        </w:rPr>
        <w:fldChar w:fldCharType="begin"/>
      </w:r>
      <w:r w:rsidR="00812579" w:rsidRPr="00C25E7A">
        <w:rPr>
          <w:rFonts w:ascii="Times New Roman" w:hAnsi="Times New Roman" w:cs="Times New Roman"/>
          <w:sz w:val="22"/>
        </w:rPr>
        <w:instrText xml:space="preserve"> REF _Ref1037267 \h  \* MERGEFORMAT </w:instrText>
      </w:r>
      <w:r w:rsidR="00812579" w:rsidRPr="00C25E7A">
        <w:rPr>
          <w:rFonts w:ascii="Times New Roman" w:hAnsi="Times New Roman" w:cs="Times New Roman"/>
          <w:sz w:val="22"/>
        </w:rPr>
      </w:r>
      <w:r w:rsidR="00812579" w:rsidRPr="00C25E7A">
        <w:rPr>
          <w:rFonts w:ascii="Times New Roman" w:hAnsi="Times New Roman" w:cs="Times New Roman"/>
          <w:sz w:val="22"/>
        </w:rPr>
        <w:fldChar w:fldCharType="separate"/>
      </w:r>
      <w:r w:rsidR="00812579" w:rsidRPr="00C25E7A">
        <w:rPr>
          <w:rFonts w:ascii="Times New Roman" w:hAnsi="Times New Roman" w:cs="Times New Roman"/>
          <w:sz w:val="22"/>
        </w:rPr>
        <w:t xml:space="preserve">Figure </w:t>
      </w:r>
      <w:r w:rsidR="00812579" w:rsidRPr="00C25E7A">
        <w:rPr>
          <w:rFonts w:ascii="Times New Roman" w:hAnsi="Times New Roman" w:cs="Times New Roman"/>
          <w:noProof/>
          <w:sz w:val="22"/>
        </w:rPr>
        <w:t>2</w:t>
      </w:r>
      <w:r w:rsidR="00812579" w:rsidRPr="00C25E7A">
        <w:rPr>
          <w:rFonts w:ascii="Times New Roman" w:hAnsi="Times New Roman" w:cs="Times New Roman"/>
          <w:sz w:val="22"/>
        </w:rPr>
        <w:fldChar w:fldCharType="end"/>
      </w:r>
      <w:r w:rsidR="00812579" w:rsidRPr="00C25E7A">
        <w:rPr>
          <w:rFonts w:ascii="Times New Roman" w:hAnsi="Times New Roman" w:cs="Times New Roman"/>
          <w:sz w:val="22"/>
        </w:rPr>
        <w:t>,</w:t>
      </w:r>
      <w:r w:rsidR="00812579">
        <w:rPr>
          <w:rFonts w:ascii="Times New Roman" w:hAnsi="Times New Roman" w:cs="Times New Roman"/>
          <w:sz w:val="22"/>
        </w:rPr>
        <w:t xml:space="preserve"> the BWP contains 3 radio resource clusters. Before LBT, in slot n gNB schedules (UE0, UE1) in cluster#0, (UE2, UE3) in cluster#1, and (UE4, UE5) in cluster#2.</w:t>
      </w:r>
      <w:r w:rsidR="00812579">
        <w:rPr>
          <w:rFonts w:ascii="Times New Roman" w:hAnsi="Times New Roman" w:cs="Times New Roman" w:hint="eastAsia"/>
          <w:sz w:val="22"/>
        </w:rPr>
        <w:t xml:space="preserve"> </w:t>
      </w:r>
      <w:r w:rsidR="00812579" w:rsidRPr="008576CF">
        <w:rPr>
          <w:rFonts w:ascii="Times New Roman" w:hAnsi="Times New Roman" w:cs="Times New Roman"/>
          <w:sz w:val="22"/>
        </w:rPr>
        <w:t xml:space="preserve">To achieve fairness </w:t>
      </w:r>
      <w:r w:rsidR="00812579">
        <w:rPr>
          <w:rFonts w:ascii="Times New Roman" w:hAnsi="Times New Roman" w:cs="Times New Roman"/>
          <w:sz w:val="22"/>
        </w:rPr>
        <w:t>between the</w:t>
      </w:r>
      <w:r w:rsidR="00812579" w:rsidRPr="008576CF">
        <w:rPr>
          <w:rFonts w:ascii="Times New Roman" w:hAnsi="Times New Roman" w:cs="Times New Roman"/>
          <w:sz w:val="22"/>
        </w:rPr>
        <w:t xml:space="preserve"> UE</w:t>
      </w:r>
      <w:r w:rsidR="00812579">
        <w:rPr>
          <w:rFonts w:ascii="Times New Roman" w:hAnsi="Times New Roman" w:cs="Times New Roman"/>
          <w:sz w:val="22"/>
        </w:rPr>
        <w:t>s</w:t>
      </w:r>
      <w:r w:rsidR="00812579" w:rsidRPr="008576CF">
        <w:rPr>
          <w:rFonts w:ascii="Times New Roman" w:hAnsi="Times New Roman" w:cs="Times New Roman"/>
          <w:sz w:val="22"/>
        </w:rPr>
        <w:t xml:space="preserve">, the </w:t>
      </w:r>
      <w:r w:rsidR="00812579">
        <w:rPr>
          <w:rFonts w:ascii="Times New Roman" w:hAnsi="Times New Roman" w:cs="Times New Roman"/>
          <w:sz w:val="22"/>
        </w:rPr>
        <w:t>gNB can schedule the UEs</w:t>
      </w:r>
      <w:r w:rsidR="00812579" w:rsidRPr="008576CF">
        <w:rPr>
          <w:rFonts w:ascii="Times New Roman" w:hAnsi="Times New Roman" w:cs="Times New Roman"/>
          <w:sz w:val="22"/>
        </w:rPr>
        <w:t xml:space="preserve"> in turn in both time and frequency domain</w:t>
      </w:r>
      <w:r w:rsidR="00812579">
        <w:rPr>
          <w:rFonts w:ascii="Times New Roman" w:hAnsi="Times New Roman" w:cs="Times New Roman"/>
          <w:sz w:val="22"/>
        </w:rPr>
        <w:t>. That is, in slot n+1 gNB schedules (UE0, UE1) in cluster#1, (UE2, UE3) in cluster#2, and (UE4, UE5) in cluster#0. Suppose only cluster#0 and 2 pass LBT, in slot n gNB transmit data for (UE0, UE1) in cluster#0 and (UE4, UE5) in cluster#2. In slot n+1 gNB transmit data for (UE4, UE5) in cluster#0 and (UE2, UE</w:t>
      </w:r>
      <w:r w:rsidR="009C75B3">
        <w:rPr>
          <w:rFonts w:ascii="Times New Roman" w:hAnsi="Times New Roman" w:cs="Times New Roman"/>
          <w:sz w:val="22"/>
        </w:rPr>
        <w:t>3</w:t>
      </w:r>
      <w:r w:rsidR="00812579">
        <w:rPr>
          <w:rFonts w:ascii="Times New Roman" w:hAnsi="Times New Roman" w:cs="Times New Roman"/>
          <w:sz w:val="22"/>
        </w:rPr>
        <w:t>) in cluster#2. In slot n+3, all the UEs can be scheduled in cluster#0 and #2.</w:t>
      </w:r>
    </w:p>
    <w:p w14:paraId="4B1EAD0F" w14:textId="0A6EE735" w:rsidR="005C0762" w:rsidRPr="008E0945" w:rsidRDefault="005C0762" w:rsidP="008E0945">
      <w:pPr>
        <w:snapToGrid w:val="0"/>
        <w:spacing w:after="240"/>
        <w:rPr>
          <w:rFonts w:ascii="Times New Roman" w:hAnsi="Times New Roman" w:cs="Times New Roman"/>
          <w:b/>
          <w:sz w:val="22"/>
        </w:rPr>
      </w:pPr>
      <w:r w:rsidRPr="00EC2763">
        <w:rPr>
          <w:rFonts w:ascii="Times New Roman" w:hAnsi="Times New Roman" w:cs="Times New Roman"/>
          <w:b/>
          <w:sz w:val="22"/>
        </w:rPr>
        <w:t>Proposal</w:t>
      </w:r>
      <w:r>
        <w:rPr>
          <w:rFonts w:ascii="Times New Roman" w:hAnsi="Times New Roman" w:cs="Times New Roman"/>
          <w:b/>
          <w:sz w:val="22"/>
        </w:rPr>
        <w:t xml:space="preserve"> </w:t>
      </w:r>
      <w:r w:rsidR="00380695">
        <w:rPr>
          <w:rFonts w:ascii="Times New Roman" w:hAnsi="Times New Roman" w:cs="Times New Roman"/>
          <w:b/>
          <w:sz w:val="22"/>
        </w:rPr>
        <w:t>7</w:t>
      </w:r>
      <w:r w:rsidRPr="00EC2763">
        <w:rPr>
          <w:rFonts w:ascii="Times New Roman" w:hAnsi="Times New Roman" w:cs="Times New Roman"/>
          <w:b/>
          <w:sz w:val="22"/>
        </w:rPr>
        <w:t xml:space="preserve">: </w:t>
      </w:r>
      <w:r w:rsidR="00196200">
        <w:rPr>
          <w:rFonts w:ascii="Times New Roman" w:hAnsi="Times New Roman" w:cs="Times New Roman"/>
          <w:b/>
          <w:sz w:val="22"/>
        </w:rPr>
        <w:t>At least f</w:t>
      </w:r>
      <w:r w:rsidR="00380695" w:rsidRPr="00380695">
        <w:rPr>
          <w:rFonts w:ascii="Times New Roman" w:hAnsi="Times New Roman" w:cs="Times New Roman"/>
          <w:b/>
          <w:sz w:val="22"/>
        </w:rPr>
        <w:t xml:space="preserve">or initial slot(s) </w:t>
      </w:r>
      <w:r w:rsidR="00196200">
        <w:rPr>
          <w:rFonts w:ascii="Times New Roman" w:hAnsi="Times New Roman" w:cs="Times New Roman"/>
          <w:b/>
          <w:sz w:val="22"/>
        </w:rPr>
        <w:t>in</w:t>
      </w:r>
      <w:r w:rsidR="00380695" w:rsidRPr="00380695">
        <w:rPr>
          <w:rFonts w:ascii="Times New Roman" w:hAnsi="Times New Roman" w:cs="Times New Roman"/>
          <w:b/>
          <w:sz w:val="22"/>
        </w:rPr>
        <w:t xml:space="preserve"> </w:t>
      </w:r>
      <w:r w:rsidR="00196200">
        <w:rPr>
          <w:rFonts w:ascii="Times New Roman" w:hAnsi="Times New Roman" w:cs="Times New Roman"/>
          <w:b/>
          <w:sz w:val="22"/>
        </w:rPr>
        <w:t>a</w:t>
      </w:r>
      <w:r w:rsidR="00380695" w:rsidRPr="00380695">
        <w:rPr>
          <w:rFonts w:ascii="Times New Roman" w:hAnsi="Times New Roman" w:cs="Times New Roman"/>
          <w:b/>
          <w:sz w:val="22"/>
        </w:rPr>
        <w:t xml:space="preserve"> gNB</w:t>
      </w:r>
      <w:r w:rsidR="00196200">
        <w:rPr>
          <w:rFonts w:ascii="Times New Roman" w:hAnsi="Times New Roman" w:cs="Times New Roman"/>
          <w:b/>
          <w:sz w:val="22"/>
        </w:rPr>
        <w:t>-initiated</w:t>
      </w:r>
      <w:r w:rsidR="00380695" w:rsidRPr="00380695">
        <w:rPr>
          <w:rFonts w:ascii="Times New Roman" w:hAnsi="Times New Roman" w:cs="Times New Roman"/>
          <w:b/>
          <w:sz w:val="22"/>
        </w:rPr>
        <w:t xml:space="preserve"> COT, a PDSCH is transmitted only if CCA is successful at gNB for all of LBT </w:t>
      </w:r>
      <w:r w:rsidR="00CB70EE">
        <w:rPr>
          <w:rFonts w:ascii="Times New Roman" w:hAnsi="Times New Roman" w:cs="Times New Roman"/>
          <w:b/>
          <w:sz w:val="22"/>
        </w:rPr>
        <w:t>sub-band</w:t>
      </w:r>
      <w:r w:rsidR="00380695" w:rsidRPr="00380695">
        <w:rPr>
          <w:rFonts w:ascii="Times New Roman" w:hAnsi="Times New Roman" w:cs="Times New Roman"/>
          <w:b/>
          <w:sz w:val="22"/>
        </w:rPr>
        <w:t xml:space="preserve">s which include the PDSCH, and these </w:t>
      </w:r>
      <w:r w:rsidR="00CB70EE">
        <w:rPr>
          <w:rFonts w:ascii="Times New Roman" w:hAnsi="Times New Roman" w:cs="Times New Roman"/>
          <w:b/>
          <w:sz w:val="22"/>
        </w:rPr>
        <w:t>sub-band</w:t>
      </w:r>
      <w:r w:rsidR="00380695" w:rsidRPr="00380695">
        <w:rPr>
          <w:rFonts w:ascii="Times New Roman" w:hAnsi="Times New Roman" w:cs="Times New Roman"/>
          <w:b/>
          <w:sz w:val="22"/>
        </w:rPr>
        <w:t>s should be contiguous.</w:t>
      </w:r>
    </w:p>
    <w:p w14:paraId="4B1EAD10" w14:textId="77777777" w:rsidR="00812579" w:rsidRPr="00C25E7A" w:rsidRDefault="00812579" w:rsidP="00812579">
      <w:pPr>
        <w:snapToGrid w:val="0"/>
        <w:spacing w:after="240"/>
        <w:rPr>
          <w:rFonts w:ascii="Times New Roman" w:hAnsi="Times New Roman" w:cs="Times New Roman"/>
          <w:sz w:val="22"/>
        </w:rPr>
      </w:pPr>
      <w:r>
        <w:object w:dxaOrig="18676" w:dyaOrig="7336" w14:anchorId="4B1EAD36">
          <v:shape id="_x0000_i1030" type="#_x0000_t75" style="width:486.5pt;height:191.1pt" o:ole="">
            <v:imagedata r:id="rId14" o:title=""/>
          </v:shape>
          <o:OLEObject Type="Embed" ProgID="Visio.Drawing.15" ShapeID="_x0000_i1030" DrawAspect="Content" ObjectID="_1615382790" r:id="rId15"/>
        </w:object>
      </w:r>
    </w:p>
    <w:p w14:paraId="4B1EAD11" w14:textId="77777777" w:rsidR="00812579" w:rsidRPr="00CE6A98" w:rsidRDefault="00812579" w:rsidP="00812579">
      <w:pPr>
        <w:snapToGrid w:val="0"/>
        <w:spacing w:after="240"/>
        <w:jc w:val="center"/>
        <w:rPr>
          <w:rFonts w:ascii="Times New Roman" w:hAnsi="Times New Roman" w:cs="Times New Roman"/>
          <w:b/>
          <w:sz w:val="22"/>
        </w:rPr>
      </w:pPr>
      <w:bookmarkStart w:id="3" w:name="_Ref1037267"/>
      <w:r w:rsidRPr="008576CF">
        <w:rPr>
          <w:rFonts w:ascii="Times New Roman" w:hAnsi="Times New Roman" w:cs="Times New Roman"/>
          <w:b/>
          <w:sz w:val="22"/>
        </w:rPr>
        <w:t xml:space="preserve">Figure </w:t>
      </w:r>
      <w:r w:rsidRPr="008576CF">
        <w:rPr>
          <w:rFonts w:ascii="Times New Roman" w:hAnsi="Times New Roman" w:cs="Times New Roman"/>
          <w:b/>
          <w:sz w:val="22"/>
        </w:rPr>
        <w:fldChar w:fldCharType="begin"/>
      </w:r>
      <w:r w:rsidRPr="008576CF">
        <w:rPr>
          <w:rFonts w:ascii="Times New Roman" w:hAnsi="Times New Roman" w:cs="Times New Roman"/>
          <w:b/>
          <w:sz w:val="22"/>
        </w:rPr>
        <w:instrText xml:space="preserve"> SEQ Figure \* ARABIC </w:instrText>
      </w:r>
      <w:r w:rsidRPr="008576CF">
        <w:rPr>
          <w:rFonts w:ascii="Times New Roman" w:hAnsi="Times New Roman" w:cs="Times New Roman"/>
          <w:b/>
          <w:sz w:val="22"/>
        </w:rPr>
        <w:fldChar w:fldCharType="separate"/>
      </w:r>
      <w:r w:rsidRPr="008576CF">
        <w:rPr>
          <w:rFonts w:ascii="Times New Roman" w:hAnsi="Times New Roman" w:cs="Times New Roman"/>
          <w:b/>
          <w:noProof/>
          <w:sz w:val="22"/>
        </w:rPr>
        <w:t>2</w:t>
      </w:r>
      <w:r w:rsidRPr="008576CF">
        <w:rPr>
          <w:rFonts w:ascii="Times New Roman" w:hAnsi="Times New Roman" w:cs="Times New Roman"/>
          <w:b/>
          <w:sz w:val="22"/>
        </w:rPr>
        <w:fldChar w:fldCharType="end"/>
      </w:r>
      <w:bookmarkEnd w:id="3"/>
      <w:r>
        <w:rPr>
          <w:rFonts w:ascii="Times New Roman" w:hAnsi="Times New Roman" w:cs="Times New Roman"/>
          <w:b/>
          <w:sz w:val="22"/>
        </w:rPr>
        <w:t xml:space="preserve"> DL transmission for the multi-cluster BWP</w:t>
      </w:r>
    </w:p>
    <w:p w14:paraId="4B1EAD12" w14:textId="77777777" w:rsidR="00E167A5" w:rsidRDefault="00E167A5" w:rsidP="00195F45">
      <w:pPr>
        <w:snapToGrid w:val="0"/>
        <w:spacing w:after="240"/>
        <w:jc w:val="both"/>
        <w:rPr>
          <w:rFonts w:ascii="Times New Roman" w:hAnsi="Times New Roman" w:cs="Times New Roman"/>
          <w:b/>
          <w:sz w:val="28"/>
          <w:szCs w:val="24"/>
        </w:rPr>
      </w:pPr>
    </w:p>
    <w:p w14:paraId="4B1EAD13" w14:textId="5BA8A4DC" w:rsidR="00E167A5" w:rsidRPr="00953B2B" w:rsidRDefault="00CE3642" w:rsidP="00E167A5">
      <w:pPr>
        <w:pStyle w:val="a3"/>
        <w:numPr>
          <w:ilvl w:val="1"/>
          <w:numId w:val="5"/>
        </w:numPr>
        <w:snapToGrid w:val="0"/>
        <w:spacing w:after="240"/>
        <w:ind w:leftChars="0"/>
        <w:contextualSpacing/>
        <w:jc w:val="both"/>
        <w:outlineLvl w:val="1"/>
        <w:rPr>
          <w:rFonts w:ascii="Times New Roman" w:hAnsi="Times New Roman" w:cs="Times New Roman"/>
          <w:b/>
          <w:szCs w:val="24"/>
        </w:rPr>
      </w:pPr>
      <w:r>
        <w:rPr>
          <w:rFonts w:ascii="Times New Roman" w:hAnsi="Times New Roman" w:cs="Times New Roman"/>
          <w:b/>
          <w:szCs w:val="24"/>
        </w:rPr>
        <w:t>CORESET configuration</w:t>
      </w:r>
    </w:p>
    <w:p w14:paraId="4B1EAD14" w14:textId="332ABF03" w:rsidR="00195F45" w:rsidRPr="00EC2763" w:rsidRDefault="00195F45" w:rsidP="00195F45">
      <w:pPr>
        <w:snapToGrid w:val="0"/>
        <w:spacing w:after="240"/>
        <w:jc w:val="both"/>
        <w:rPr>
          <w:rFonts w:ascii="Times New Roman" w:hAnsi="Times New Roman" w:cs="Times New Roman"/>
          <w:sz w:val="22"/>
        </w:rPr>
      </w:pPr>
      <w:r w:rsidRPr="00EC2763">
        <w:rPr>
          <w:rFonts w:ascii="Times New Roman" w:hAnsi="Times New Roman" w:cs="Times New Roman"/>
          <w:sz w:val="22"/>
          <w:szCs w:val="24"/>
        </w:rPr>
        <w:t>D</w:t>
      </w:r>
      <w:r w:rsidRPr="00EC2763">
        <w:rPr>
          <w:rFonts w:ascii="Times New Roman" w:hAnsi="Times New Roman" w:cs="Times New Roman" w:hint="eastAsia"/>
          <w:sz w:val="22"/>
        </w:rPr>
        <w:t xml:space="preserve">ue </w:t>
      </w:r>
      <w:r w:rsidRPr="00EC2763">
        <w:rPr>
          <w:rFonts w:ascii="Times New Roman" w:hAnsi="Times New Roman" w:cs="Times New Roman"/>
          <w:sz w:val="22"/>
        </w:rPr>
        <w:t xml:space="preserve">to the uncertainty of LBT, </w:t>
      </w:r>
      <w:r w:rsidRPr="00EC2763">
        <w:rPr>
          <w:rFonts w:ascii="Times New Roman" w:hAnsi="Times New Roman" w:cs="Times New Roman" w:hint="eastAsia"/>
          <w:sz w:val="22"/>
        </w:rPr>
        <w:t>the control chann</w:t>
      </w:r>
      <w:r w:rsidRPr="00EC2763">
        <w:rPr>
          <w:rFonts w:ascii="Times New Roman" w:hAnsi="Times New Roman" w:cs="Times New Roman"/>
          <w:sz w:val="22"/>
        </w:rPr>
        <w:t xml:space="preserve">el may be partially transmitted in the BWP. In this case the UE </w:t>
      </w:r>
      <w:r w:rsidRPr="00EC2763">
        <w:rPr>
          <w:rFonts w:ascii="Times New Roman" w:hAnsi="Times New Roman" w:cs="Times New Roman" w:hint="eastAsia"/>
          <w:sz w:val="22"/>
        </w:rPr>
        <w:t xml:space="preserve">may </w:t>
      </w:r>
      <w:r w:rsidRPr="00EC2763">
        <w:rPr>
          <w:rFonts w:ascii="Times New Roman" w:hAnsi="Times New Roman" w:cs="Times New Roman"/>
          <w:sz w:val="22"/>
        </w:rPr>
        <w:t xml:space="preserve">not correctly detect the control information from gNB. To avoid the partial transmission of the control information, </w:t>
      </w:r>
      <w:r w:rsidR="00380695">
        <w:rPr>
          <w:rFonts w:ascii="Times New Roman" w:hAnsi="Times New Roman" w:cs="Times New Roman"/>
          <w:sz w:val="22"/>
        </w:rPr>
        <w:t>a</w:t>
      </w:r>
      <w:r w:rsidR="00380695" w:rsidRPr="00EC2763">
        <w:rPr>
          <w:rFonts w:ascii="Times New Roman" w:hAnsi="Times New Roman" w:cs="Times New Roman"/>
          <w:sz w:val="22"/>
        </w:rPr>
        <w:t xml:space="preserve"> </w:t>
      </w:r>
      <w:r w:rsidRPr="00EC2763">
        <w:rPr>
          <w:rFonts w:ascii="Times New Roman" w:hAnsi="Times New Roman" w:cs="Times New Roman"/>
          <w:sz w:val="22"/>
        </w:rPr>
        <w:t xml:space="preserve">CORESET </w:t>
      </w:r>
      <w:r w:rsidR="00CE3642">
        <w:rPr>
          <w:rFonts w:ascii="Times New Roman" w:hAnsi="Times New Roman" w:cs="Times New Roman"/>
          <w:sz w:val="22"/>
        </w:rPr>
        <w:t>should be</w:t>
      </w:r>
      <w:r w:rsidR="00CE3642" w:rsidRPr="00EC2763">
        <w:rPr>
          <w:rFonts w:ascii="Times New Roman" w:hAnsi="Times New Roman" w:cs="Times New Roman"/>
          <w:sz w:val="22"/>
        </w:rPr>
        <w:t xml:space="preserve"> </w:t>
      </w:r>
      <w:r w:rsidRPr="00EC2763">
        <w:rPr>
          <w:rFonts w:ascii="Times New Roman" w:hAnsi="Times New Roman" w:cs="Times New Roman"/>
          <w:sz w:val="22"/>
        </w:rPr>
        <w:t xml:space="preserve">confined within </w:t>
      </w:r>
      <w:r w:rsidR="00380695">
        <w:rPr>
          <w:rFonts w:ascii="Times New Roman" w:hAnsi="Times New Roman" w:cs="Times New Roman"/>
          <w:sz w:val="22"/>
        </w:rPr>
        <w:t>a single</w:t>
      </w:r>
      <w:r w:rsidR="00380695" w:rsidRPr="00EC2763">
        <w:rPr>
          <w:rFonts w:ascii="Times New Roman" w:hAnsi="Times New Roman" w:cs="Times New Roman"/>
          <w:sz w:val="22"/>
        </w:rPr>
        <w:t xml:space="preserve"> </w:t>
      </w:r>
      <w:r w:rsidRPr="00EC2763">
        <w:rPr>
          <w:rFonts w:ascii="Times New Roman" w:hAnsi="Times New Roman" w:cs="Times New Roman"/>
          <w:sz w:val="22"/>
        </w:rPr>
        <w:t>cluster. However, if the cluster carrying the control information cannot pass the LBT, no control information can be transmitted. Thus</w:t>
      </w:r>
      <w:r w:rsidR="00CE3642">
        <w:rPr>
          <w:rFonts w:ascii="Times New Roman" w:hAnsi="Times New Roman" w:cs="Times New Roman"/>
          <w:sz w:val="22"/>
        </w:rPr>
        <w:t>,</w:t>
      </w:r>
      <w:r w:rsidRPr="00EC2763">
        <w:rPr>
          <w:rFonts w:ascii="Times New Roman" w:hAnsi="Times New Roman" w:cs="Times New Roman"/>
          <w:sz w:val="22"/>
        </w:rPr>
        <w:t xml:space="preserve"> we </w:t>
      </w:r>
      <w:r w:rsidR="00CE3642">
        <w:rPr>
          <w:rFonts w:ascii="Times New Roman" w:hAnsi="Times New Roman" w:cs="Times New Roman"/>
          <w:sz w:val="22"/>
        </w:rPr>
        <w:t>see</w:t>
      </w:r>
      <w:r w:rsidR="00CE3642" w:rsidRPr="00EC2763">
        <w:rPr>
          <w:rFonts w:ascii="Times New Roman" w:hAnsi="Times New Roman" w:cs="Times New Roman"/>
          <w:sz w:val="22"/>
        </w:rPr>
        <w:t xml:space="preserve"> </w:t>
      </w:r>
      <w:r w:rsidRPr="00EC2763">
        <w:rPr>
          <w:rFonts w:ascii="Times New Roman" w:hAnsi="Times New Roman" w:cs="Times New Roman"/>
          <w:sz w:val="22"/>
        </w:rPr>
        <w:t xml:space="preserve">that </w:t>
      </w:r>
      <w:r w:rsidR="00CE3642">
        <w:rPr>
          <w:rFonts w:ascii="Times New Roman" w:hAnsi="Times New Roman" w:cs="Times New Roman"/>
          <w:sz w:val="22"/>
        </w:rPr>
        <w:t xml:space="preserve">a </w:t>
      </w:r>
      <w:r w:rsidRPr="00EC2763">
        <w:rPr>
          <w:rFonts w:ascii="Times New Roman" w:hAnsi="Times New Roman" w:cs="Times New Roman"/>
          <w:sz w:val="22"/>
        </w:rPr>
        <w:t xml:space="preserve">CORESET can be configured </w:t>
      </w:r>
      <w:r w:rsidR="009A455F">
        <w:rPr>
          <w:rFonts w:ascii="Times New Roman" w:hAnsi="Times New Roman" w:cs="Times New Roman"/>
          <w:sz w:val="22"/>
        </w:rPr>
        <w:t>in one or multiple</w:t>
      </w:r>
      <w:r w:rsidRPr="00EC2763">
        <w:rPr>
          <w:rFonts w:ascii="Times New Roman" w:hAnsi="Times New Roman" w:cs="Times New Roman"/>
          <w:sz w:val="22"/>
        </w:rPr>
        <w:t xml:space="preserve"> cluster</w:t>
      </w:r>
      <w:r w:rsidR="009A455F">
        <w:rPr>
          <w:rFonts w:ascii="Times New Roman" w:hAnsi="Times New Roman" w:cs="Times New Roman"/>
          <w:sz w:val="22"/>
        </w:rPr>
        <w:t>s</w:t>
      </w:r>
      <w:r w:rsidRPr="00EC2763">
        <w:rPr>
          <w:rFonts w:ascii="Times New Roman" w:hAnsi="Times New Roman" w:cs="Times New Roman"/>
          <w:sz w:val="22"/>
        </w:rPr>
        <w:t xml:space="preserve">. In addition, to reduce the UE complexity the </w:t>
      </w:r>
      <w:r w:rsidR="00CE3642" w:rsidRPr="00CE3642">
        <w:rPr>
          <w:rFonts w:ascii="Times New Roman" w:hAnsi="Times New Roman" w:cs="Times New Roman"/>
          <w:color w:val="000000" w:themeColor="text1"/>
          <w:sz w:val="22"/>
        </w:rPr>
        <w:t>PDCCH-</w:t>
      </w:r>
      <w:r w:rsidR="00CE3642" w:rsidRPr="00CE3642">
        <w:rPr>
          <w:rFonts w:ascii="Times New Roman" w:hAnsi="Times New Roman" w:cs="Times New Roman"/>
          <w:color w:val="000000" w:themeColor="text1"/>
          <w:sz w:val="22"/>
        </w:rPr>
        <w:lastRenderedPageBreak/>
        <w:t>DMRS/preamble</w:t>
      </w:r>
      <w:r w:rsidR="00CE3642" w:rsidRPr="00EC2763" w:rsidDel="00CE3642">
        <w:rPr>
          <w:rFonts w:ascii="Times New Roman" w:hAnsi="Times New Roman" w:cs="Times New Roman"/>
          <w:sz w:val="22"/>
        </w:rPr>
        <w:t xml:space="preserve"> </w:t>
      </w:r>
      <w:r w:rsidRPr="00EC2763">
        <w:rPr>
          <w:rFonts w:ascii="Times New Roman" w:hAnsi="Times New Roman" w:cs="Times New Roman"/>
          <w:sz w:val="22"/>
        </w:rPr>
        <w:t xml:space="preserve">can be used to inform UE the location of the CORESET. Within a cluster, the UE is not expected to perform PDCCH monitoring if the </w:t>
      </w:r>
      <w:r w:rsidR="00CE3642" w:rsidRPr="00CE3642">
        <w:rPr>
          <w:rFonts w:ascii="Times New Roman" w:hAnsi="Times New Roman" w:cs="Times New Roman"/>
          <w:sz w:val="22"/>
        </w:rPr>
        <w:t>PDCCH-DMRS/preamble</w:t>
      </w:r>
      <w:r w:rsidR="00CE3642" w:rsidRPr="00CE3642" w:rsidDel="00CE3642">
        <w:rPr>
          <w:rFonts w:ascii="Times New Roman" w:hAnsi="Times New Roman" w:cs="Times New Roman"/>
          <w:sz w:val="22"/>
        </w:rPr>
        <w:t xml:space="preserve"> </w:t>
      </w:r>
      <w:r w:rsidRPr="00EC2763">
        <w:rPr>
          <w:rFonts w:ascii="Times New Roman" w:hAnsi="Times New Roman" w:cs="Times New Roman"/>
          <w:sz w:val="22"/>
        </w:rPr>
        <w:t>is not detected by the UE.</w:t>
      </w:r>
      <w:r w:rsidRPr="00EC2763">
        <w:rPr>
          <w:rFonts w:ascii="Times New Roman" w:hAnsi="Times New Roman" w:cs="Times New Roman" w:hint="eastAsia"/>
          <w:sz w:val="22"/>
        </w:rPr>
        <w:t xml:space="preserve"> </w:t>
      </w:r>
    </w:p>
    <w:p w14:paraId="4B1EAD15" w14:textId="7080A013" w:rsidR="00195F45" w:rsidRPr="00CE6A98" w:rsidRDefault="00195F45" w:rsidP="00195F45">
      <w:pPr>
        <w:snapToGrid w:val="0"/>
        <w:spacing w:after="240"/>
        <w:rPr>
          <w:rFonts w:ascii="Times New Roman" w:hAnsi="Times New Roman" w:cs="Times New Roman"/>
          <w:b/>
          <w:sz w:val="22"/>
        </w:rPr>
      </w:pPr>
      <w:r w:rsidRPr="00CE6A98">
        <w:rPr>
          <w:rFonts w:ascii="Times New Roman" w:hAnsi="Times New Roman" w:cs="Times New Roman"/>
          <w:b/>
          <w:sz w:val="22"/>
        </w:rPr>
        <w:t>Proposal</w:t>
      </w:r>
      <w:r w:rsidR="00FE35E3">
        <w:rPr>
          <w:rFonts w:ascii="Times New Roman" w:hAnsi="Times New Roman" w:cs="Times New Roman"/>
          <w:b/>
          <w:sz w:val="22"/>
        </w:rPr>
        <w:t xml:space="preserve"> </w:t>
      </w:r>
      <w:r w:rsidR="00380695">
        <w:rPr>
          <w:rFonts w:ascii="Times New Roman" w:hAnsi="Times New Roman" w:cs="Times New Roman"/>
          <w:b/>
          <w:sz w:val="22"/>
        </w:rPr>
        <w:t>8</w:t>
      </w:r>
      <w:r w:rsidRPr="00CE6A98">
        <w:rPr>
          <w:rFonts w:ascii="Times New Roman" w:hAnsi="Times New Roman" w:cs="Times New Roman"/>
          <w:b/>
          <w:sz w:val="22"/>
        </w:rPr>
        <w:t xml:space="preserve">: </w:t>
      </w:r>
      <w:r w:rsidR="00380695">
        <w:rPr>
          <w:rFonts w:ascii="Times New Roman" w:hAnsi="Times New Roman" w:cs="Times New Roman"/>
          <w:b/>
          <w:sz w:val="22"/>
        </w:rPr>
        <w:t>A</w:t>
      </w:r>
      <w:r w:rsidR="00380695" w:rsidRPr="00CE6A98">
        <w:rPr>
          <w:rFonts w:ascii="Times New Roman" w:hAnsi="Times New Roman" w:cs="Times New Roman"/>
          <w:b/>
          <w:sz w:val="22"/>
        </w:rPr>
        <w:t xml:space="preserve"> </w:t>
      </w:r>
      <w:r w:rsidRPr="00CE6A98">
        <w:rPr>
          <w:rFonts w:ascii="Times New Roman" w:hAnsi="Times New Roman" w:cs="Times New Roman"/>
          <w:b/>
          <w:sz w:val="22"/>
        </w:rPr>
        <w:t xml:space="preserve">CORESET is confined within </w:t>
      </w:r>
      <w:r w:rsidR="00380695">
        <w:rPr>
          <w:rFonts w:ascii="Times New Roman" w:hAnsi="Times New Roman" w:cs="Times New Roman"/>
          <w:b/>
          <w:sz w:val="22"/>
        </w:rPr>
        <w:t>a single</w:t>
      </w:r>
      <w:r w:rsidR="00380695" w:rsidRPr="00CE6A98">
        <w:rPr>
          <w:rFonts w:ascii="Times New Roman" w:hAnsi="Times New Roman" w:cs="Times New Roman"/>
          <w:b/>
          <w:sz w:val="22"/>
        </w:rPr>
        <w:t xml:space="preserve"> </w:t>
      </w:r>
      <w:r w:rsidRPr="00CE6A98">
        <w:rPr>
          <w:rFonts w:ascii="Times New Roman" w:hAnsi="Times New Roman" w:cs="Times New Roman"/>
          <w:b/>
          <w:sz w:val="22"/>
        </w:rPr>
        <w:t>cluster</w:t>
      </w:r>
      <w:r w:rsidR="00737933">
        <w:rPr>
          <w:rFonts w:ascii="Times New Roman" w:hAnsi="Times New Roman" w:cs="Times New Roman"/>
          <w:b/>
          <w:sz w:val="22"/>
        </w:rPr>
        <w:t xml:space="preserve">, </w:t>
      </w:r>
      <w:r w:rsidR="00737933" w:rsidRPr="00380695">
        <w:rPr>
          <w:rFonts w:ascii="Times New Roman" w:hAnsi="Times New Roman" w:cs="Times New Roman"/>
          <w:b/>
          <w:sz w:val="22"/>
        </w:rPr>
        <w:t>which contains a set of contiguous RBs in frequency domain within a carrier.</w:t>
      </w:r>
    </w:p>
    <w:p w14:paraId="4B1EAD16" w14:textId="34DFE1AA" w:rsidR="00195F45" w:rsidRPr="00CE6A98" w:rsidRDefault="00195F45" w:rsidP="005C5637">
      <w:pPr>
        <w:snapToGrid w:val="0"/>
        <w:spacing w:after="240"/>
        <w:rPr>
          <w:rFonts w:ascii="Times New Roman" w:hAnsi="Times New Roman" w:cs="Times New Roman"/>
          <w:b/>
          <w:sz w:val="22"/>
        </w:rPr>
      </w:pPr>
      <w:r w:rsidRPr="00CE6A98">
        <w:rPr>
          <w:rFonts w:ascii="Times New Roman" w:hAnsi="Times New Roman" w:cs="Times New Roman"/>
          <w:b/>
          <w:sz w:val="22"/>
        </w:rPr>
        <w:t>Proposal</w:t>
      </w:r>
      <w:r w:rsidR="00FE35E3">
        <w:rPr>
          <w:rFonts w:ascii="Times New Roman" w:hAnsi="Times New Roman" w:cs="Times New Roman"/>
          <w:b/>
          <w:sz w:val="22"/>
        </w:rPr>
        <w:t xml:space="preserve"> </w:t>
      </w:r>
      <w:r w:rsidR="00380695">
        <w:rPr>
          <w:rFonts w:ascii="Times New Roman" w:hAnsi="Times New Roman" w:cs="Times New Roman"/>
          <w:b/>
          <w:sz w:val="22"/>
        </w:rPr>
        <w:t>9</w:t>
      </w:r>
      <w:r w:rsidRPr="00CE6A98">
        <w:rPr>
          <w:rFonts w:ascii="Times New Roman" w:hAnsi="Times New Roman" w:cs="Times New Roman"/>
          <w:b/>
          <w:sz w:val="22"/>
        </w:rPr>
        <w:t xml:space="preserve">: For </w:t>
      </w:r>
      <w:r w:rsidR="005C5637" w:rsidRPr="00CE6A98">
        <w:rPr>
          <w:rFonts w:ascii="Times New Roman" w:hAnsi="Times New Roman" w:cs="Times New Roman"/>
          <w:b/>
          <w:sz w:val="22"/>
        </w:rPr>
        <w:t>a</w:t>
      </w:r>
      <w:r w:rsidRPr="00CE6A98">
        <w:rPr>
          <w:rFonts w:ascii="Times New Roman" w:hAnsi="Times New Roman" w:cs="Times New Roman"/>
          <w:b/>
          <w:sz w:val="22"/>
        </w:rPr>
        <w:t xml:space="preserve"> multi-cluster BWP, </w:t>
      </w:r>
      <w:r w:rsidR="00697C8A" w:rsidRPr="00CE6A98">
        <w:rPr>
          <w:rFonts w:ascii="Times New Roman" w:hAnsi="Times New Roman" w:cs="Times New Roman"/>
          <w:b/>
          <w:sz w:val="22"/>
        </w:rPr>
        <w:t>CORESET(s)</w:t>
      </w:r>
      <w:r w:rsidR="00697C8A">
        <w:rPr>
          <w:rFonts w:ascii="Times New Roman" w:hAnsi="Times New Roman" w:cs="Times New Roman"/>
          <w:b/>
          <w:sz w:val="22"/>
        </w:rPr>
        <w:t xml:space="preserve"> can be configured in </w:t>
      </w:r>
      <w:r w:rsidRPr="00CE6A98">
        <w:rPr>
          <w:rFonts w:ascii="Times New Roman" w:hAnsi="Times New Roman" w:cs="Times New Roman"/>
          <w:b/>
          <w:sz w:val="22"/>
        </w:rPr>
        <w:t xml:space="preserve">one </w:t>
      </w:r>
      <w:r w:rsidR="005C5637" w:rsidRPr="00CE6A98">
        <w:rPr>
          <w:rFonts w:ascii="Times New Roman" w:hAnsi="Times New Roman" w:cs="Times New Roman"/>
          <w:b/>
          <w:sz w:val="22"/>
        </w:rPr>
        <w:t xml:space="preserve">or more </w:t>
      </w:r>
      <w:r w:rsidRPr="00CE6A98">
        <w:rPr>
          <w:rFonts w:ascii="Times New Roman" w:hAnsi="Times New Roman" w:cs="Times New Roman"/>
          <w:b/>
          <w:sz w:val="22"/>
        </w:rPr>
        <w:t>of the clusters</w:t>
      </w:r>
      <w:r w:rsidR="005C5637" w:rsidRPr="00CE6A98">
        <w:rPr>
          <w:rFonts w:ascii="Times New Roman" w:hAnsi="Times New Roman" w:cs="Times New Roman"/>
          <w:b/>
          <w:sz w:val="22"/>
        </w:rPr>
        <w:t xml:space="preserve"> </w:t>
      </w:r>
      <w:r w:rsidR="00CE3642">
        <w:rPr>
          <w:rFonts w:ascii="Times New Roman" w:hAnsi="Times New Roman" w:cs="Times New Roman"/>
          <w:b/>
          <w:sz w:val="22"/>
        </w:rPr>
        <w:t>within a</w:t>
      </w:r>
      <w:r w:rsidR="00CE3642" w:rsidRPr="00CE6A98">
        <w:rPr>
          <w:rFonts w:ascii="Times New Roman" w:hAnsi="Times New Roman" w:cs="Times New Roman"/>
          <w:b/>
          <w:sz w:val="22"/>
        </w:rPr>
        <w:t xml:space="preserve"> </w:t>
      </w:r>
      <w:r w:rsidR="005C5637" w:rsidRPr="00CE6A98">
        <w:rPr>
          <w:rFonts w:ascii="Times New Roman" w:hAnsi="Times New Roman" w:cs="Times New Roman"/>
          <w:b/>
          <w:sz w:val="22"/>
        </w:rPr>
        <w:t>BWP</w:t>
      </w:r>
      <w:r w:rsidR="00697C8A">
        <w:rPr>
          <w:rFonts w:ascii="Times New Roman" w:hAnsi="Times New Roman" w:cs="Times New Roman"/>
          <w:b/>
          <w:sz w:val="22"/>
        </w:rPr>
        <w:t>.</w:t>
      </w:r>
    </w:p>
    <w:p w14:paraId="4B1EAD18" w14:textId="77777777" w:rsidR="00E167A5" w:rsidRDefault="00154D22" w:rsidP="00E167A5">
      <w:pPr>
        <w:snapToGrid w:val="0"/>
        <w:spacing w:afterLines="50" w:after="180"/>
        <w:rPr>
          <w:rFonts w:ascii="Times New Roman" w:hAnsi="Times New Roman" w:cs="Times New Roman"/>
          <w:b/>
          <w:sz w:val="22"/>
        </w:rPr>
      </w:pPr>
      <w:r>
        <w:rPr>
          <w:rFonts w:ascii="Times New Roman" w:hAnsi="Times New Roman" w:cs="Times New Roman"/>
        </w:rPr>
        <w:pict w14:anchorId="4B1EAD37">
          <v:rect id="_x0000_i1031" style="width:415.3pt;height:1pt" o:hralign="center" o:hrstd="t" o:hrnoshade="t" o:hr="t" fillcolor="black [3213]" stroked="f"/>
        </w:pict>
      </w:r>
    </w:p>
    <w:p w14:paraId="4B1EAD19" w14:textId="77777777" w:rsidR="00E167A5" w:rsidRPr="00F86C73" w:rsidRDefault="00E167A5" w:rsidP="00E167A5">
      <w:pPr>
        <w:pStyle w:val="a3"/>
        <w:numPr>
          <w:ilvl w:val="0"/>
          <w:numId w:val="5"/>
        </w:numPr>
        <w:snapToGrid w:val="0"/>
        <w:spacing w:after="240"/>
        <w:ind w:leftChars="0"/>
        <w:contextualSpacing/>
        <w:jc w:val="both"/>
        <w:outlineLvl w:val="0"/>
        <w:rPr>
          <w:rFonts w:ascii="Times New Roman" w:hAnsi="Times New Roman" w:cs="Times New Roman"/>
          <w:b/>
          <w:sz w:val="28"/>
          <w:szCs w:val="24"/>
        </w:rPr>
      </w:pPr>
      <w:r>
        <w:rPr>
          <w:rFonts w:ascii="Times New Roman" w:hAnsi="Times New Roman" w:cs="Times New Roman" w:hint="eastAsia"/>
          <w:b/>
          <w:bCs/>
          <w:sz w:val="28"/>
          <w:szCs w:val="24"/>
        </w:rPr>
        <w:t>U</w:t>
      </w:r>
      <w:r>
        <w:rPr>
          <w:rFonts w:ascii="Times New Roman" w:hAnsi="Times New Roman" w:cs="Times New Roman"/>
          <w:b/>
          <w:bCs/>
          <w:sz w:val="28"/>
          <w:szCs w:val="24"/>
        </w:rPr>
        <w:t xml:space="preserve">plink </w:t>
      </w:r>
      <w:r w:rsidRPr="00F86C73">
        <w:rPr>
          <w:rFonts w:ascii="Times New Roman" w:hAnsi="Times New Roman" w:cs="Times New Roman"/>
          <w:b/>
          <w:bCs/>
          <w:sz w:val="28"/>
          <w:szCs w:val="24"/>
        </w:rPr>
        <w:t>wideband operation</w:t>
      </w:r>
      <w:r w:rsidRPr="00F86C73">
        <w:rPr>
          <w:rFonts w:ascii="Times New Roman" w:hAnsi="Times New Roman" w:cs="Times New Roman"/>
          <w:b/>
          <w:sz w:val="28"/>
          <w:szCs w:val="24"/>
        </w:rPr>
        <w:t xml:space="preserve"> </w:t>
      </w:r>
    </w:p>
    <w:p w14:paraId="4B1EAD1A" w14:textId="4E1B69AA" w:rsidR="00E167A5" w:rsidRPr="00E167A5" w:rsidRDefault="00380695" w:rsidP="00E167A5">
      <w:pPr>
        <w:pStyle w:val="2"/>
        <w:spacing w:after="180" w:line="280" w:lineRule="exact"/>
        <w:rPr>
          <w:rFonts w:ascii="Times New Roman" w:eastAsia="Malgun Gothic" w:hAnsi="Times New Roman"/>
          <w:u w:val="single"/>
          <w:lang w:eastAsia="ko-KR"/>
        </w:rPr>
      </w:pPr>
      <w:r>
        <w:rPr>
          <w:rFonts w:ascii="Times New Roman" w:eastAsia="Malgun Gothic" w:hAnsi="Times New Roman"/>
          <w:b w:val="0"/>
          <w:highlight w:val="cyan"/>
          <w:u w:val="single"/>
          <w:lang w:eastAsia="ko-KR"/>
        </w:rPr>
        <w:t>For uplink wideband operation, p</w:t>
      </w:r>
      <w:r w:rsidR="00E167A5" w:rsidRPr="00E167A5">
        <w:rPr>
          <w:rFonts w:ascii="Times New Roman" w:eastAsia="Malgun Gothic" w:hAnsi="Times New Roman"/>
          <w:b w:val="0"/>
          <w:highlight w:val="cyan"/>
          <w:u w:val="single"/>
          <w:lang w:eastAsia="ko-KR"/>
        </w:rPr>
        <w:t>roposal</w:t>
      </w:r>
      <w:r>
        <w:rPr>
          <w:rFonts w:ascii="Times New Roman" w:eastAsia="Malgun Gothic" w:hAnsi="Times New Roman"/>
          <w:b w:val="0"/>
          <w:highlight w:val="cyan"/>
          <w:u w:val="single"/>
          <w:lang w:eastAsia="ko-KR"/>
        </w:rPr>
        <w:t>s</w:t>
      </w:r>
      <w:r w:rsidR="00E167A5" w:rsidRPr="00E167A5">
        <w:rPr>
          <w:rFonts w:ascii="Times New Roman" w:eastAsia="Malgun Gothic" w:hAnsi="Times New Roman"/>
          <w:b w:val="0"/>
          <w:highlight w:val="cyan"/>
          <w:u w:val="single"/>
          <w:lang w:eastAsia="ko-KR"/>
        </w:rPr>
        <w:t xml:space="preserve"> for agreement made by FL in RAN1#96</w:t>
      </w:r>
      <w:r w:rsidR="0012488A">
        <w:rPr>
          <w:rFonts w:ascii="Times New Roman" w:eastAsia="Malgun Gothic" w:hAnsi="Times New Roman"/>
          <w:b w:val="0"/>
          <w:highlight w:val="cyan"/>
          <w:u w:val="single"/>
          <w:lang w:eastAsia="ko-KR"/>
        </w:rPr>
        <w:t xml:space="preserve"> [3]</w:t>
      </w:r>
      <w:r>
        <w:rPr>
          <w:rFonts w:ascii="Times New Roman" w:eastAsia="Malgun Gothic" w:hAnsi="Times New Roman"/>
          <w:b w:val="0"/>
          <w:highlight w:val="cyan"/>
          <w:u w:val="single"/>
          <w:lang w:eastAsia="ko-KR"/>
        </w:rPr>
        <w:t xml:space="preserve"> are as follows</w:t>
      </w:r>
      <w:r w:rsidR="00E167A5" w:rsidRPr="00E167A5">
        <w:rPr>
          <w:rFonts w:ascii="Times New Roman" w:eastAsia="Malgun Gothic" w:hAnsi="Times New Roman"/>
          <w:highlight w:val="cyan"/>
          <w:u w:val="single"/>
          <w:lang w:eastAsia="ko-KR"/>
        </w:rPr>
        <w:t>:</w:t>
      </w:r>
    </w:p>
    <w:p w14:paraId="4B1EAD1B" w14:textId="77777777" w:rsidR="00E167A5" w:rsidRPr="00E167A5" w:rsidRDefault="00E167A5" w:rsidP="00E167A5">
      <w:pPr>
        <w:widowControl/>
        <w:numPr>
          <w:ilvl w:val="0"/>
          <w:numId w:val="20"/>
        </w:numPr>
        <w:spacing w:before="120" w:after="120" w:line="280" w:lineRule="exact"/>
        <w:jc w:val="both"/>
        <w:rPr>
          <w:rFonts w:ascii="Times New Roman" w:hAnsi="Times New Roman" w:cs="Times New Roman"/>
          <w:sz w:val="22"/>
        </w:rPr>
      </w:pPr>
      <w:r w:rsidRPr="00E167A5">
        <w:rPr>
          <w:rFonts w:ascii="Times New Roman" w:hAnsi="Times New Roman" w:cs="Times New Roman"/>
          <w:sz w:val="22"/>
        </w:rPr>
        <w:t>For wideband operation in UL with a single serving cell operation within a carrier with bandwidth larger than 20 MHz, for the case where UE performs CCA before UL transmission, narrow-down between</w:t>
      </w:r>
    </w:p>
    <w:p w14:paraId="4B1EAD1C" w14:textId="77777777" w:rsidR="00E167A5" w:rsidRPr="00E167A5" w:rsidRDefault="00E167A5" w:rsidP="00E167A5">
      <w:pPr>
        <w:widowControl/>
        <w:numPr>
          <w:ilvl w:val="0"/>
          <w:numId w:val="20"/>
        </w:numPr>
        <w:spacing w:before="120" w:after="120" w:line="280" w:lineRule="exact"/>
        <w:jc w:val="both"/>
        <w:rPr>
          <w:rFonts w:ascii="Times New Roman" w:hAnsi="Times New Roman" w:cs="Times New Roman"/>
          <w:sz w:val="22"/>
        </w:rPr>
      </w:pPr>
      <w:r w:rsidRPr="00E167A5">
        <w:rPr>
          <w:rFonts w:ascii="Times New Roman" w:eastAsia="Batang" w:hAnsi="Times New Roman" w:cs="Times New Roman"/>
          <w:sz w:val="22"/>
          <w:lang w:eastAsia="ko-KR"/>
        </w:rPr>
        <w:t xml:space="preserve">Alt. 1: Multiple BWPs can be configured, single BWP activated, UE transmits the PUSCH only if CCA is successful at UE </w:t>
      </w:r>
      <w:r w:rsidRPr="00E167A5">
        <w:rPr>
          <w:rFonts w:ascii="Times New Roman" w:eastAsia="Malgun Gothic" w:hAnsi="Times New Roman" w:cs="Times New Roman"/>
          <w:sz w:val="22"/>
          <w:lang w:eastAsia="ko-KR"/>
        </w:rPr>
        <w:t>for all of LBT sub-bands which include the scheduled PUSCH</w:t>
      </w:r>
      <w:r w:rsidRPr="00E167A5">
        <w:rPr>
          <w:rFonts w:ascii="Times New Roman" w:eastAsia="Batang" w:hAnsi="Times New Roman" w:cs="Times New Roman"/>
          <w:sz w:val="22"/>
          <w:lang w:eastAsia="ko-KR"/>
        </w:rPr>
        <w:t>.</w:t>
      </w:r>
    </w:p>
    <w:p w14:paraId="4B1EAD1D" w14:textId="77777777" w:rsidR="00E167A5" w:rsidRPr="00E167A5" w:rsidRDefault="00E167A5" w:rsidP="00E167A5">
      <w:pPr>
        <w:widowControl/>
        <w:numPr>
          <w:ilvl w:val="0"/>
          <w:numId w:val="20"/>
        </w:numPr>
        <w:spacing w:before="120" w:after="120" w:line="280" w:lineRule="exact"/>
        <w:jc w:val="both"/>
        <w:rPr>
          <w:rFonts w:ascii="Times New Roman" w:hAnsi="Times New Roman" w:cs="Times New Roman"/>
          <w:sz w:val="22"/>
        </w:rPr>
      </w:pPr>
      <w:r w:rsidRPr="00E167A5">
        <w:rPr>
          <w:rFonts w:ascii="Times New Roman" w:eastAsia="Batang" w:hAnsi="Times New Roman" w:cs="Times New Roman"/>
          <w:sz w:val="22"/>
          <w:lang w:eastAsia="ko-KR"/>
        </w:rPr>
        <w:t xml:space="preserve">Alt. 2: </w:t>
      </w:r>
      <w:r w:rsidRPr="00E167A5">
        <w:rPr>
          <w:rFonts w:ascii="Times New Roman" w:eastAsia="Batang" w:hAnsi="Times New Roman" w:cs="Times New Roman"/>
          <w:bCs/>
          <w:sz w:val="22"/>
          <w:lang w:eastAsia="ko-KR"/>
        </w:rPr>
        <w:t>Multiple BWPs can be configured, single BWP activated, UE transmits whole or part of the PUSCH only over the LBT sub-bands where CCA is successful at UE, among all of LBT sub-bands which include the scheduled PUSCH.</w:t>
      </w:r>
    </w:p>
    <w:p w14:paraId="4B1EAD1E" w14:textId="77777777" w:rsidR="00E167A5" w:rsidRPr="00E167A5" w:rsidRDefault="00E167A5" w:rsidP="00E167A5">
      <w:pPr>
        <w:widowControl/>
        <w:numPr>
          <w:ilvl w:val="1"/>
          <w:numId w:val="20"/>
        </w:numPr>
        <w:spacing w:before="120" w:after="120" w:line="280" w:lineRule="exact"/>
        <w:jc w:val="both"/>
        <w:rPr>
          <w:rFonts w:ascii="Times New Roman" w:hAnsi="Times New Roman" w:cs="Times New Roman"/>
          <w:sz w:val="22"/>
        </w:rPr>
      </w:pPr>
      <w:r w:rsidRPr="00E167A5">
        <w:rPr>
          <w:rFonts w:ascii="Times New Roman" w:eastAsia="Batang" w:hAnsi="Times New Roman" w:cs="Times New Roman"/>
          <w:bCs/>
          <w:sz w:val="22"/>
          <w:lang w:eastAsia="ko-KR"/>
        </w:rPr>
        <w:t>FFS on the restriction on the transmitted PUSCH resource e.g., PUSCH transmission spanning only contiguous LBT sub-bands</w:t>
      </w:r>
    </w:p>
    <w:p w14:paraId="4B1EAD1F" w14:textId="77777777" w:rsidR="00E167A5" w:rsidRPr="00E167A5" w:rsidRDefault="00E167A5" w:rsidP="00E167A5">
      <w:pPr>
        <w:widowControl/>
        <w:numPr>
          <w:ilvl w:val="0"/>
          <w:numId w:val="20"/>
        </w:numPr>
        <w:spacing w:before="120" w:after="120" w:line="280" w:lineRule="exact"/>
        <w:jc w:val="both"/>
        <w:rPr>
          <w:rFonts w:ascii="Times New Roman" w:hAnsi="Times New Roman" w:cs="Times New Roman"/>
          <w:sz w:val="22"/>
        </w:rPr>
      </w:pPr>
      <w:r w:rsidRPr="00E167A5">
        <w:rPr>
          <w:rFonts w:ascii="Times New Roman" w:eastAsia="Batang" w:hAnsi="Times New Roman" w:cs="Times New Roman"/>
          <w:bCs/>
          <w:sz w:val="22"/>
          <w:lang w:eastAsia="ko-KR"/>
        </w:rPr>
        <w:t>FFS for the configured grant PUSCH</w:t>
      </w:r>
    </w:p>
    <w:p w14:paraId="4B1EAD20" w14:textId="77777777" w:rsidR="00E167A5" w:rsidRPr="00E167A5" w:rsidRDefault="00E167A5" w:rsidP="00E167A5">
      <w:pPr>
        <w:widowControl/>
        <w:numPr>
          <w:ilvl w:val="0"/>
          <w:numId w:val="20"/>
        </w:numPr>
        <w:spacing w:before="120" w:after="120" w:line="280" w:lineRule="exact"/>
        <w:jc w:val="both"/>
        <w:rPr>
          <w:rFonts w:ascii="Times New Roman" w:hAnsi="Times New Roman" w:cs="Times New Roman"/>
          <w:sz w:val="22"/>
        </w:rPr>
      </w:pPr>
      <w:r w:rsidRPr="00E167A5">
        <w:rPr>
          <w:rFonts w:ascii="Times New Roman" w:eastAsia="Batang" w:hAnsi="Times New Roman" w:cs="Times New Roman"/>
          <w:bCs/>
          <w:sz w:val="22"/>
          <w:lang w:eastAsia="ko-KR"/>
        </w:rPr>
        <w:t>FFS for PUCCH</w:t>
      </w:r>
    </w:p>
    <w:p w14:paraId="4B1EAD21" w14:textId="77777777" w:rsidR="00E167A5" w:rsidRPr="00E167A5" w:rsidRDefault="00E167A5" w:rsidP="00E167A5">
      <w:pPr>
        <w:widowControl/>
        <w:numPr>
          <w:ilvl w:val="0"/>
          <w:numId w:val="20"/>
        </w:numPr>
        <w:spacing w:before="120" w:after="120" w:line="280" w:lineRule="exact"/>
        <w:jc w:val="both"/>
        <w:rPr>
          <w:rFonts w:ascii="Times New Roman" w:hAnsi="Times New Roman" w:cs="Times New Roman"/>
          <w:sz w:val="22"/>
        </w:rPr>
      </w:pPr>
      <w:r w:rsidRPr="00E167A5">
        <w:rPr>
          <w:rFonts w:ascii="Times New Roman" w:eastAsia="Malgun Gothic" w:hAnsi="Times New Roman" w:cs="Times New Roman"/>
          <w:sz w:val="22"/>
          <w:lang w:eastAsia="ko-KR"/>
        </w:rPr>
        <w:t>Note: It does not preclude that different alternatives are chosen for different use cases including e.g., configured grant PUSCH, Cat1 LBT.</w:t>
      </w:r>
    </w:p>
    <w:p w14:paraId="4B1EAD22" w14:textId="22F02D71" w:rsidR="00E167A5" w:rsidRDefault="00380695" w:rsidP="00195F45">
      <w:pPr>
        <w:snapToGrid w:val="0"/>
        <w:spacing w:after="240"/>
        <w:rPr>
          <w:rFonts w:ascii="Times New Roman" w:hAnsi="Times New Roman" w:cs="Times New Roman"/>
          <w:sz w:val="22"/>
        </w:rPr>
      </w:pPr>
      <w:r w:rsidRPr="00CE3642">
        <w:rPr>
          <w:rFonts w:ascii="Times New Roman" w:hAnsi="Times New Roman" w:cs="Times New Roman"/>
          <w:sz w:val="22"/>
        </w:rPr>
        <w:t xml:space="preserve">As stated </w:t>
      </w:r>
      <w:r>
        <w:rPr>
          <w:rFonts w:ascii="Times New Roman" w:hAnsi="Times New Roman" w:cs="Times New Roman"/>
          <w:sz w:val="22"/>
        </w:rPr>
        <w:t xml:space="preserve">in </w:t>
      </w:r>
      <w:r w:rsidRPr="00CE3642">
        <w:rPr>
          <w:rFonts w:ascii="Times New Roman" w:hAnsi="Times New Roman" w:cs="Times New Roman"/>
          <w:b/>
          <w:sz w:val="22"/>
        </w:rPr>
        <w:t>proposal 2</w:t>
      </w:r>
      <w:r>
        <w:rPr>
          <w:rFonts w:ascii="Times New Roman" w:hAnsi="Times New Roman" w:cs="Times New Roman"/>
          <w:sz w:val="22"/>
        </w:rPr>
        <w:t xml:space="preserve"> where we</w:t>
      </w:r>
      <w:r w:rsidRPr="00380695">
        <w:rPr>
          <w:rFonts w:ascii="Times New Roman" w:hAnsi="Times New Roman" w:cs="Times New Roman"/>
          <w:sz w:val="22"/>
        </w:rPr>
        <w:t xml:space="preserve"> </w:t>
      </w:r>
      <w:r>
        <w:rPr>
          <w:rFonts w:ascii="Times New Roman" w:hAnsi="Times New Roman" w:cs="Times New Roman"/>
          <w:sz w:val="22"/>
        </w:rPr>
        <w:t xml:space="preserve">define the </w:t>
      </w:r>
      <w:r w:rsidRPr="00380695">
        <w:rPr>
          <w:rFonts w:ascii="Times New Roman" w:hAnsi="Times New Roman" w:cs="Times New Roman"/>
          <w:sz w:val="22"/>
        </w:rPr>
        <w:t xml:space="preserve">UL BWP </w:t>
      </w:r>
      <w:r>
        <w:rPr>
          <w:rFonts w:ascii="Times New Roman" w:hAnsi="Times New Roman" w:cs="Times New Roman"/>
          <w:sz w:val="22"/>
        </w:rPr>
        <w:t>as</w:t>
      </w:r>
      <w:r w:rsidRPr="00380695">
        <w:rPr>
          <w:rFonts w:ascii="Times New Roman" w:hAnsi="Times New Roman" w:cs="Times New Roman"/>
          <w:sz w:val="22"/>
        </w:rPr>
        <w:t xml:space="preserve"> </w:t>
      </w:r>
      <w:r>
        <w:rPr>
          <w:rFonts w:ascii="Times New Roman" w:hAnsi="Times New Roman" w:cs="Times New Roman"/>
          <w:sz w:val="22"/>
        </w:rPr>
        <w:t>a single radio resource cluster</w:t>
      </w:r>
      <w:r w:rsidRPr="00380695">
        <w:rPr>
          <w:rFonts w:ascii="Times New Roman" w:hAnsi="Times New Roman" w:cs="Times New Roman"/>
          <w:sz w:val="22"/>
        </w:rPr>
        <w:t>, each of which contains a set of contiguous RBs in fr</w:t>
      </w:r>
      <w:r>
        <w:rPr>
          <w:rFonts w:ascii="Times New Roman" w:hAnsi="Times New Roman" w:cs="Times New Roman"/>
          <w:sz w:val="22"/>
        </w:rPr>
        <w:t>equency domain, we therefore prefer Alt. 1.</w:t>
      </w:r>
    </w:p>
    <w:p w14:paraId="730C0EA1" w14:textId="0CB188B6" w:rsidR="00380695" w:rsidRPr="00CE3642" w:rsidRDefault="00380695" w:rsidP="00195F45">
      <w:pPr>
        <w:snapToGrid w:val="0"/>
        <w:spacing w:after="240"/>
        <w:rPr>
          <w:rFonts w:ascii="Times New Roman" w:hAnsi="Times New Roman" w:cs="Times New Roman"/>
          <w:sz w:val="22"/>
        </w:rPr>
      </w:pPr>
      <w:r w:rsidRPr="00CE6A98">
        <w:rPr>
          <w:rFonts w:ascii="Times New Roman" w:hAnsi="Times New Roman" w:cs="Times New Roman"/>
          <w:b/>
          <w:sz w:val="22"/>
        </w:rPr>
        <w:t>Proposal</w:t>
      </w:r>
      <w:r>
        <w:rPr>
          <w:rFonts w:ascii="Times New Roman" w:hAnsi="Times New Roman" w:cs="Times New Roman"/>
          <w:b/>
          <w:sz w:val="22"/>
        </w:rPr>
        <w:t xml:space="preserve"> 1</w:t>
      </w:r>
      <w:r w:rsidR="00CE3642">
        <w:rPr>
          <w:rFonts w:ascii="Times New Roman" w:hAnsi="Times New Roman" w:cs="Times New Roman"/>
          <w:b/>
          <w:sz w:val="22"/>
        </w:rPr>
        <w:t>0</w:t>
      </w:r>
      <w:r w:rsidRPr="00CE6A98">
        <w:rPr>
          <w:rFonts w:ascii="Times New Roman" w:hAnsi="Times New Roman" w:cs="Times New Roman"/>
          <w:b/>
          <w:sz w:val="22"/>
        </w:rPr>
        <w:t xml:space="preserve">: </w:t>
      </w:r>
      <w:r>
        <w:rPr>
          <w:rFonts w:ascii="Times New Roman" w:hAnsi="Times New Roman" w:cs="Times New Roman"/>
          <w:b/>
          <w:sz w:val="22"/>
        </w:rPr>
        <w:t>Alt. 1 of uplink wideband operation (</w:t>
      </w:r>
      <w:r w:rsidRPr="00380695">
        <w:rPr>
          <w:rFonts w:ascii="Times New Roman" w:hAnsi="Times New Roman" w:cs="Times New Roman"/>
          <w:b/>
          <w:sz w:val="22"/>
        </w:rPr>
        <w:t>Multiple BWPs can be configured, single BWP activated, UE transmits the PUSCH only if CCA is successful at UE for all of LBT sub-bands which include the scheduled P</w:t>
      </w:r>
      <w:r>
        <w:rPr>
          <w:rFonts w:ascii="Times New Roman" w:hAnsi="Times New Roman" w:cs="Times New Roman"/>
          <w:b/>
          <w:sz w:val="22"/>
        </w:rPr>
        <w:t xml:space="preserve">USCH) should be adopted. </w:t>
      </w:r>
    </w:p>
    <w:p w14:paraId="4B1EAD24" w14:textId="77777777" w:rsidR="00195F45" w:rsidRPr="002E6C47" w:rsidRDefault="00154D22" w:rsidP="00195F45">
      <w:pPr>
        <w:jc w:val="both"/>
        <w:rPr>
          <w:rFonts w:ascii="Times New Roman" w:hAnsi="Times New Roman" w:cs="Times New Roman"/>
          <w:sz w:val="20"/>
          <w:szCs w:val="20"/>
        </w:rPr>
      </w:pPr>
      <w:r>
        <w:rPr>
          <w:rFonts w:ascii="Times New Roman" w:hAnsi="Times New Roman" w:cs="Times New Roman"/>
        </w:rPr>
        <w:pict w14:anchorId="4B1EAD38">
          <v:rect id="_x0000_i1032" style="width:415.3pt;height:1pt" o:hralign="center" o:hrstd="t" o:hrnoshade="t" o:hr="t" fillcolor="black [3213]" stroked="f"/>
        </w:pict>
      </w:r>
    </w:p>
    <w:p w14:paraId="4B1EAD25" w14:textId="77777777" w:rsidR="00195F45" w:rsidRPr="00D07E75" w:rsidRDefault="00195F45" w:rsidP="00195F45">
      <w:pPr>
        <w:pStyle w:val="a3"/>
        <w:numPr>
          <w:ilvl w:val="0"/>
          <w:numId w:val="5"/>
        </w:numPr>
        <w:spacing w:after="240"/>
        <w:ind w:leftChars="0"/>
        <w:outlineLvl w:val="0"/>
        <w:rPr>
          <w:rFonts w:ascii="Times New Roman" w:hAnsi="Times New Roman" w:cs="Times New Roman"/>
          <w:b/>
          <w:sz w:val="28"/>
          <w:szCs w:val="24"/>
        </w:rPr>
      </w:pPr>
      <w:r>
        <w:rPr>
          <w:rFonts w:ascii="Times New Roman" w:hAnsi="Times New Roman" w:cs="Times New Roman" w:hint="eastAsia"/>
          <w:b/>
          <w:sz w:val="28"/>
          <w:szCs w:val="24"/>
        </w:rPr>
        <w:t>Conclusion</w:t>
      </w:r>
    </w:p>
    <w:p w14:paraId="4B1EAD26" w14:textId="77777777" w:rsidR="00195F45" w:rsidRPr="00950B0E" w:rsidRDefault="00195F45" w:rsidP="00195F45">
      <w:pPr>
        <w:spacing w:afterLines="50" w:after="180"/>
        <w:rPr>
          <w:rFonts w:ascii="Times New Roman" w:hAnsi="Times New Roman" w:cs="Times New Roman"/>
          <w:sz w:val="22"/>
        </w:rPr>
      </w:pPr>
      <w:r w:rsidRPr="00950B0E">
        <w:rPr>
          <w:rFonts w:ascii="Times New Roman" w:hAnsi="Times New Roman" w:cs="Times New Roman"/>
          <w:sz w:val="22"/>
        </w:rPr>
        <w:t>In summary, we have the following observations</w:t>
      </w:r>
      <w:r w:rsidR="00010A8E">
        <w:rPr>
          <w:rFonts w:ascii="Times New Roman" w:hAnsi="Times New Roman" w:cs="Times New Roman"/>
          <w:sz w:val="22"/>
        </w:rPr>
        <w:t xml:space="preserve"> and proposals</w:t>
      </w:r>
      <w:r w:rsidRPr="00950B0E">
        <w:rPr>
          <w:rFonts w:ascii="Times New Roman" w:hAnsi="Times New Roman" w:cs="Times New Roman"/>
          <w:sz w:val="22"/>
        </w:rPr>
        <w:t>:</w:t>
      </w:r>
    </w:p>
    <w:p w14:paraId="1257CA6A" w14:textId="77777777" w:rsidR="00737933" w:rsidRDefault="00737933" w:rsidP="00737933">
      <w:pPr>
        <w:snapToGrid w:val="0"/>
        <w:spacing w:afterLines="50" w:after="180"/>
        <w:jc w:val="both"/>
        <w:rPr>
          <w:rFonts w:ascii="Times New Roman" w:hAnsi="Times New Roman" w:cs="Times New Roman"/>
          <w:b/>
          <w:sz w:val="22"/>
        </w:rPr>
      </w:pPr>
      <w:r>
        <w:rPr>
          <w:rFonts w:ascii="Times New Roman" w:hAnsi="Times New Roman" w:cs="Times New Roman"/>
          <w:b/>
          <w:sz w:val="22"/>
        </w:rPr>
        <w:t xml:space="preserve">Proposal 1: A DL BWP consists of </w:t>
      </w:r>
      <w:r w:rsidRPr="00380695">
        <w:rPr>
          <w:rFonts w:ascii="Times New Roman" w:hAnsi="Times New Roman" w:cs="Times New Roman"/>
          <w:b/>
          <w:sz w:val="22"/>
        </w:rPr>
        <w:t xml:space="preserve">one or </w:t>
      </w:r>
      <w:r>
        <w:rPr>
          <w:rFonts w:ascii="Times New Roman" w:hAnsi="Times New Roman" w:cs="Times New Roman"/>
          <w:b/>
          <w:sz w:val="22"/>
        </w:rPr>
        <w:t>more</w:t>
      </w:r>
      <w:r w:rsidRPr="00380695">
        <w:rPr>
          <w:rFonts w:ascii="Times New Roman" w:hAnsi="Times New Roman" w:cs="Times New Roman"/>
          <w:b/>
          <w:sz w:val="22"/>
        </w:rPr>
        <w:t xml:space="preserve"> radio resource clusters, each of which contains a set of contiguous RBs in frequency domain within a carrier.</w:t>
      </w:r>
    </w:p>
    <w:p w14:paraId="4CFD108F" w14:textId="77777777" w:rsidR="00737933" w:rsidRDefault="00737933" w:rsidP="00737933">
      <w:pPr>
        <w:snapToGrid w:val="0"/>
        <w:spacing w:afterLines="50" w:after="180"/>
        <w:jc w:val="both"/>
        <w:rPr>
          <w:rFonts w:ascii="Times New Roman" w:hAnsi="Times New Roman" w:cs="Times New Roman"/>
          <w:b/>
          <w:sz w:val="22"/>
        </w:rPr>
      </w:pPr>
      <w:r>
        <w:rPr>
          <w:rFonts w:ascii="Times New Roman" w:hAnsi="Times New Roman" w:cs="Times New Roman"/>
          <w:b/>
          <w:sz w:val="22"/>
        </w:rPr>
        <w:t>Proposal 2: A UL BWP consists of a single radio resource cluster</w:t>
      </w:r>
      <w:r w:rsidRPr="00380695">
        <w:rPr>
          <w:rFonts w:ascii="Times New Roman" w:hAnsi="Times New Roman" w:cs="Times New Roman"/>
          <w:b/>
          <w:sz w:val="22"/>
        </w:rPr>
        <w:t>, which contains a set of contiguous RBs in frequency domain within a carrier.</w:t>
      </w:r>
    </w:p>
    <w:p w14:paraId="237125CD" w14:textId="77777777" w:rsidR="00737933" w:rsidRDefault="00737933" w:rsidP="00737933">
      <w:pPr>
        <w:snapToGrid w:val="0"/>
        <w:spacing w:afterLines="50" w:after="180"/>
        <w:jc w:val="both"/>
        <w:rPr>
          <w:rFonts w:ascii="Times New Roman" w:hAnsi="Times New Roman" w:cs="Times New Roman"/>
          <w:b/>
          <w:sz w:val="22"/>
          <w:szCs w:val="24"/>
        </w:rPr>
      </w:pPr>
      <w:r>
        <w:rPr>
          <w:rFonts w:ascii="Times New Roman" w:hAnsi="Times New Roman" w:cs="Times New Roman"/>
          <w:b/>
          <w:sz w:val="22"/>
        </w:rPr>
        <w:t>Proposal 3</w:t>
      </w:r>
      <w:r w:rsidRPr="00784F02">
        <w:rPr>
          <w:rFonts w:ascii="Times New Roman" w:hAnsi="Times New Roman" w:cs="Times New Roman"/>
          <w:b/>
          <w:sz w:val="22"/>
        </w:rPr>
        <w:t xml:space="preserve">: The signal in a cluster can be transmitted if LBT succeeds in all the LBT </w:t>
      </w:r>
      <w:r>
        <w:rPr>
          <w:rFonts w:ascii="Times New Roman" w:hAnsi="Times New Roman" w:cs="Times New Roman"/>
          <w:b/>
          <w:sz w:val="22"/>
        </w:rPr>
        <w:t>sub-bands</w:t>
      </w:r>
      <w:r w:rsidRPr="00784F02">
        <w:rPr>
          <w:rFonts w:ascii="Times New Roman" w:hAnsi="Times New Roman" w:cs="Times New Roman"/>
          <w:b/>
          <w:sz w:val="22"/>
        </w:rPr>
        <w:t xml:space="preserve"> wi</w:t>
      </w:r>
      <w:r w:rsidRPr="00784F02">
        <w:rPr>
          <w:rFonts w:ascii="Times New Roman" w:hAnsi="Times New Roman" w:cs="Times New Roman"/>
          <w:b/>
          <w:sz w:val="22"/>
          <w:szCs w:val="24"/>
        </w:rPr>
        <w:t>thin the cluster</w:t>
      </w:r>
      <w:r w:rsidRPr="00784F02">
        <w:rPr>
          <w:rFonts w:ascii="Times New Roman" w:hAnsi="Times New Roman" w:cs="Times New Roman" w:hint="eastAsia"/>
          <w:b/>
          <w:sz w:val="22"/>
          <w:szCs w:val="24"/>
        </w:rPr>
        <w:t>.</w:t>
      </w:r>
    </w:p>
    <w:p w14:paraId="2B5306A9" w14:textId="77777777" w:rsidR="00737933" w:rsidRDefault="00737933" w:rsidP="00737933">
      <w:pPr>
        <w:snapToGrid w:val="0"/>
        <w:rPr>
          <w:rFonts w:ascii="Times New Roman" w:hAnsi="Times New Roman" w:cs="Times New Roman"/>
          <w:b/>
          <w:sz w:val="22"/>
        </w:rPr>
      </w:pPr>
    </w:p>
    <w:p w14:paraId="2B333F36" w14:textId="77777777" w:rsidR="00737933" w:rsidRDefault="00737933" w:rsidP="00737933">
      <w:pPr>
        <w:snapToGrid w:val="0"/>
        <w:spacing w:after="240"/>
        <w:rPr>
          <w:rFonts w:ascii="Times New Roman" w:hAnsi="Times New Roman" w:cs="Times New Roman"/>
          <w:b/>
          <w:sz w:val="22"/>
        </w:rPr>
      </w:pPr>
      <w:r>
        <w:rPr>
          <w:rFonts w:ascii="Times New Roman" w:hAnsi="Times New Roman" w:cs="Times New Roman"/>
          <w:b/>
          <w:sz w:val="22"/>
        </w:rPr>
        <w:lastRenderedPageBreak/>
        <w:t>Proposal 4</w:t>
      </w:r>
      <w:r w:rsidRPr="00953B2B">
        <w:rPr>
          <w:rFonts w:ascii="Times New Roman" w:hAnsi="Times New Roman" w:cs="Times New Roman"/>
          <w:b/>
          <w:sz w:val="22"/>
        </w:rPr>
        <w:t>:</w:t>
      </w:r>
      <w:r w:rsidRPr="00953B2B">
        <w:rPr>
          <w:rFonts w:ascii="Times New Roman" w:hAnsi="Times New Roman" w:cs="Times New Roman"/>
          <w:sz w:val="22"/>
        </w:rPr>
        <w:t xml:space="preserve"> </w:t>
      </w:r>
      <w:r w:rsidRPr="00151116">
        <w:rPr>
          <w:rFonts w:ascii="Times New Roman" w:hAnsi="Times New Roman" w:cs="Times New Roman"/>
          <w:b/>
          <w:sz w:val="22"/>
        </w:rPr>
        <w:t>The initial DL/UL BWP for NR-U is a single-cluster BWP.</w:t>
      </w:r>
    </w:p>
    <w:p w14:paraId="0C49BC9F" w14:textId="77777777" w:rsidR="00737933" w:rsidRPr="007F6228" w:rsidRDefault="00737933" w:rsidP="00737933">
      <w:pPr>
        <w:snapToGrid w:val="0"/>
        <w:spacing w:after="240"/>
        <w:jc w:val="both"/>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Proposal </w:t>
      </w:r>
      <w:r>
        <w:rPr>
          <w:rFonts w:ascii="Times New Roman" w:hAnsi="Times New Roman" w:cs="Times New Roman" w:hint="eastAsia"/>
          <w:b/>
          <w:color w:val="000000" w:themeColor="text1"/>
          <w:sz w:val="22"/>
        </w:rPr>
        <w:t>5</w:t>
      </w:r>
      <w:r w:rsidRPr="007F6228">
        <w:rPr>
          <w:rFonts w:ascii="Times New Roman" w:hAnsi="Times New Roman" w:cs="Times New Roman"/>
          <w:b/>
          <w:color w:val="000000" w:themeColor="text1"/>
          <w:sz w:val="22"/>
        </w:rPr>
        <w:t xml:space="preserve">: In addition to blind detection of PDCCH-DMRS/preamble, </w:t>
      </w:r>
      <w:r>
        <w:rPr>
          <w:rFonts w:ascii="Times New Roman" w:hAnsi="Times New Roman" w:cs="Times New Roman"/>
          <w:b/>
          <w:color w:val="000000" w:themeColor="text1"/>
          <w:sz w:val="22"/>
        </w:rPr>
        <w:t>sub-band</w:t>
      </w:r>
      <w:r w:rsidRPr="00AD6FE7">
        <w:rPr>
          <w:rFonts w:ascii="Times New Roman" w:hAnsi="Times New Roman" w:cs="Times New Roman"/>
          <w:b/>
          <w:color w:val="000000" w:themeColor="text1"/>
          <w:sz w:val="22"/>
        </w:rPr>
        <w:t xml:space="preserve"> </w:t>
      </w:r>
      <w:r>
        <w:rPr>
          <w:rFonts w:ascii="Times New Roman" w:hAnsi="Times New Roman" w:cs="Times New Roman"/>
          <w:b/>
          <w:color w:val="000000" w:themeColor="text1"/>
          <w:sz w:val="22"/>
        </w:rPr>
        <w:t>usage</w:t>
      </w:r>
      <w:r w:rsidRPr="007F6228">
        <w:rPr>
          <w:rFonts w:ascii="Times New Roman" w:hAnsi="Times New Roman" w:cs="Times New Roman"/>
          <w:b/>
          <w:color w:val="000000" w:themeColor="text1"/>
          <w:sz w:val="22"/>
        </w:rPr>
        <w:t xml:space="preserve"> information within a wideband carrier should be explicitly indicated to UE though GC-PDCCH to let UE know which </w:t>
      </w:r>
      <w:r>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 is occupied by gNB.</w:t>
      </w:r>
    </w:p>
    <w:p w14:paraId="03D5D736" w14:textId="77777777" w:rsidR="00737933" w:rsidRPr="007F6228" w:rsidRDefault="00737933" w:rsidP="00737933">
      <w:pPr>
        <w:snapToGrid w:val="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Proposal </w:t>
      </w:r>
      <w:r>
        <w:rPr>
          <w:rFonts w:ascii="Times New Roman" w:hAnsi="Times New Roman" w:cs="Times New Roman" w:hint="eastAsia"/>
          <w:b/>
          <w:color w:val="000000" w:themeColor="text1"/>
          <w:sz w:val="22"/>
        </w:rPr>
        <w:t>6</w:t>
      </w:r>
      <w:r w:rsidRPr="007F6228">
        <w:rPr>
          <w:rFonts w:ascii="Times New Roman" w:hAnsi="Times New Roman" w:cs="Times New Roman"/>
          <w:b/>
          <w:color w:val="000000" w:themeColor="text1"/>
          <w:sz w:val="22"/>
        </w:rPr>
        <w:t xml:space="preserve">: A UE may receive GC-PDCCH carrying </w:t>
      </w:r>
      <w:r>
        <w:rPr>
          <w:rFonts w:ascii="Times New Roman" w:hAnsi="Times New Roman" w:cs="Times New Roman"/>
          <w:b/>
          <w:color w:val="000000" w:themeColor="text1"/>
          <w:sz w:val="22"/>
        </w:rPr>
        <w:t>sub-band</w:t>
      </w:r>
      <w:r>
        <w:rPr>
          <w:rFonts w:ascii="Times New Roman" w:hAnsi="Times New Roman" w:cs="Times New Roman" w:hint="eastAsia"/>
          <w:b/>
          <w:color w:val="000000" w:themeColor="text1"/>
          <w:sz w:val="22"/>
        </w:rPr>
        <w:t xml:space="preserve"> </w:t>
      </w:r>
      <w:r>
        <w:rPr>
          <w:rFonts w:ascii="Times New Roman" w:hAnsi="Times New Roman" w:cs="Times New Roman"/>
          <w:b/>
          <w:color w:val="000000" w:themeColor="text1"/>
          <w:sz w:val="22"/>
        </w:rPr>
        <w:t>usage</w:t>
      </w:r>
      <w:r w:rsidRPr="007F6228">
        <w:rPr>
          <w:rFonts w:ascii="Times New Roman" w:hAnsi="Times New Roman" w:cs="Times New Roman"/>
          <w:b/>
          <w:color w:val="000000" w:themeColor="text1"/>
          <w:sz w:val="22"/>
        </w:rPr>
        <w:t xml:space="preserve"> information</w:t>
      </w:r>
      <w:r w:rsidRPr="007F6228">
        <w:rPr>
          <w:rFonts w:ascii="Times New Roman" w:hAnsi="Times New Roman" w:cs="Times New Roman" w:hint="eastAsia"/>
          <w:b/>
          <w:color w:val="000000" w:themeColor="text1"/>
          <w:sz w:val="22"/>
        </w:rPr>
        <w:t xml:space="preserve"> indicating </w:t>
      </w:r>
      <w:r w:rsidRPr="007F6228">
        <w:rPr>
          <w:rFonts w:ascii="Times New Roman" w:hAnsi="Times New Roman" w:cs="Times New Roman"/>
          <w:b/>
          <w:color w:val="000000" w:themeColor="text1"/>
          <w:sz w:val="22"/>
        </w:rPr>
        <w:t>one or multiple</w:t>
      </w:r>
      <w:r w:rsidRPr="007F6228">
        <w:rPr>
          <w:rFonts w:ascii="Times New Roman" w:hAnsi="Times New Roman" w:cs="Times New Roman" w:hint="eastAsia"/>
          <w:b/>
          <w:color w:val="000000" w:themeColor="text1"/>
          <w:sz w:val="22"/>
        </w:rPr>
        <w:t xml:space="preserve"> </w:t>
      </w:r>
      <w:r>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 within a wideband carrier from a gNB, then the UE can assume:</w:t>
      </w:r>
    </w:p>
    <w:p w14:paraId="3DADF5FA" w14:textId="77777777" w:rsidR="00737933" w:rsidRPr="007F6228" w:rsidRDefault="00737933" w:rsidP="00737933">
      <w:pPr>
        <w:pStyle w:val="a3"/>
        <w:numPr>
          <w:ilvl w:val="0"/>
          <w:numId w:val="29"/>
        </w:numPr>
        <w:snapToGrid w:val="0"/>
        <w:ind w:leftChars="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The indicated </w:t>
      </w:r>
      <w:r>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 within a wideband carrier is occupied by the gNB</w:t>
      </w:r>
    </w:p>
    <w:p w14:paraId="3C01C799" w14:textId="5F44B736" w:rsidR="00737933" w:rsidRPr="0042765D" w:rsidRDefault="00737933" w:rsidP="0042765D">
      <w:pPr>
        <w:pStyle w:val="a3"/>
        <w:numPr>
          <w:ilvl w:val="0"/>
          <w:numId w:val="29"/>
        </w:numPr>
        <w:snapToGrid w:val="0"/>
        <w:spacing w:after="240"/>
        <w:ind w:leftChars="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T</w:t>
      </w:r>
      <w:r w:rsidRPr="007F6228">
        <w:rPr>
          <w:rFonts w:ascii="Times New Roman" w:hAnsi="Times New Roman" w:cs="Times New Roman" w:hint="eastAsia"/>
          <w:b/>
          <w:color w:val="000000" w:themeColor="text1"/>
          <w:sz w:val="22"/>
        </w:rPr>
        <w:t xml:space="preserve">he </w:t>
      </w:r>
      <w:r w:rsidRPr="007F6228">
        <w:rPr>
          <w:rFonts w:ascii="Times New Roman" w:hAnsi="Times New Roman" w:cs="Times New Roman"/>
          <w:b/>
          <w:color w:val="000000" w:themeColor="text1"/>
          <w:sz w:val="22"/>
        </w:rPr>
        <w:t>received</w:t>
      </w:r>
      <w:r w:rsidRPr="007F6228">
        <w:rPr>
          <w:rFonts w:ascii="Times New Roman" w:hAnsi="Times New Roman" w:cs="Times New Roman" w:hint="eastAsia"/>
          <w:b/>
          <w:color w:val="000000" w:themeColor="text1"/>
          <w:sz w:val="22"/>
        </w:rPr>
        <w:t xml:space="preserve"> </w:t>
      </w:r>
      <w:r w:rsidRPr="007F6228">
        <w:rPr>
          <w:rFonts w:ascii="Times New Roman" w:hAnsi="Times New Roman" w:cs="Times New Roman"/>
          <w:b/>
          <w:color w:val="000000" w:themeColor="text1"/>
          <w:sz w:val="22"/>
        </w:rPr>
        <w:t xml:space="preserve">control information in GC-PDCCH shall be applied to the indicated </w:t>
      </w:r>
      <w:r>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w:t>
      </w:r>
    </w:p>
    <w:p w14:paraId="7CEAE04E" w14:textId="631FE439" w:rsidR="00737933" w:rsidRPr="008E0945" w:rsidRDefault="00737933" w:rsidP="00737933">
      <w:pPr>
        <w:snapToGrid w:val="0"/>
        <w:spacing w:after="240"/>
        <w:rPr>
          <w:rFonts w:ascii="Times New Roman" w:hAnsi="Times New Roman" w:cs="Times New Roman"/>
          <w:b/>
          <w:sz w:val="22"/>
        </w:rPr>
      </w:pPr>
      <w:r w:rsidRPr="00EC2763">
        <w:rPr>
          <w:rFonts w:ascii="Times New Roman" w:hAnsi="Times New Roman" w:cs="Times New Roman"/>
          <w:b/>
          <w:sz w:val="22"/>
        </w:rPr>
        <w:t>Proposal</w:t>
      </w:r>
      <w:r>
        <w:rPr>
          <w:rFonts w:ascii="Times New Roman" w:hAnsi="Times New Roman" w:cs="Times New Roman"/>
          <w:b/>
          <w:sz w:val="22"/>
        </w:rPr>
        <w:t xml:space="preserve"> 7</w:t>
      </w:r>
      <w:r w:rsidRPr="00EC2763">
        <w:rPr>
          <w:rFonts w:ascii="Times New Roman" w:hAnsi="Times New Roman" w:cs="Times New Roman"/>
          <w:b/>
          <w:sz w:val="22"/>
        </w:rPr>
        <w:t xml:space="preserve">: </w:t>
      </w:r>
      <w:r w:rsidR="00196200">
        <w:rPr>
          <w:rFonts w:ascii="Times New Roman" w:hAnsi="Times New Roman" w:cs="Times New Roman"/>
          <w:b/>
          <w:sz w:val="22"/>
        </w:rPr>
        <w:t>At least f</w:t>
      </w:r>
      <w:r w:rsidR="00196200" w:rsidRPr="00380695">
        <w:rPr>
          <w:rFonts w:ascii="Times New Roman" w:hAnsi="Times New Roman" w:cs="Times New Roman"/>
          <w:b/>
          <w:sz w:val="22"/>
        </w:rPr>
        <w:t xml:space="preserve">or initial slot(s) </w:t>
      </w:r>
      <w:r w:rsidR="00196200">
        <w:rPr>
          <w:rFonts w:ascii="Times New Roman" w:hAnsi="Times New Roman" w:cs="Times New Roman"/>
          <w:b/>
          <w:sz w:val="22"/>
        </w:rPr>
        <w:t>in</w:t>
      </w:r>
      <w:r w:rsidR="00196200" w:rsidRPr="00380695">
        <w:rPr>
          <w:rFonts w:ascii="Times New Roman" w:hAnsi="Times New Roman" w:cs="Times New Roman"/>
          <w:b/>
          <w:sz w:val="22"/>
        </w:rPr>
        <w:t xml:space="preserve"> </w:t>
      </w:r>
      <w:r w:rsidR="00196200">
        <w:rPr>
          <w:rFonts w:ascii="Times New Roman" w:hAnsi="Times New Roman" w:cs="Times New Roman"/>
          <w:b/>
          <w:sz w:val="22"/>
        </w:rPr>
        <w:t>a</w:t>
      </w:r>
      <w:r w:rsidR="00196200" w:rsidRPr="00380695">
        <w:rPr>
          <w:rFonts w:ascii="Times New Roman" w:hAnsi="Times New Roman" w:cs="Times New Roman"/>
          <w:b/>
          <w:sz w:val="22"/>
        </w:rPr>
        <w:t xml:space="preserve"> gNB</w:t>
      </w:r>
      <w:r w:rsidR="00196200">
        <w:rPr>
          <w:rFonts w:ascii="Times New Roman" w:hAnsi="Times New Roman" w:cs="Times New Roman"/>
          <w:b/>
          <w:sz w:val="22"/>
        </w:rPr>
        <w:t>-initiated</w:t>
      </w:r>
      <w:r w:rsidR="00196200" w:rsidRPr="00380695">
        <w:rPr>
          <w:rFonts w:ascii="Times New Roman" w:hAnsi="Times New Roman" w:cs="Times New Roman"/>
          <w:b/>
          <w:sz w:val="22"/>
        </w:rPr>
        <w:t xml:space="preserve"> COT</w:t>
      </w:r>
      <w:r w:rsidRPr="00380695">
        <w:rPr>
          <w:rFonts w:ascii="Times New Roman" w:hAnsi="Times New Roman" w:cs="Times New Roman"/>
          <w:b/>
          <w:sz w:val="22"/>
        </w:rPr>
        <w:t xml:space="preserve">, a PDSCH is transmitted only if CCA is successful at gNB for all of LBT </w:t>
      </w:r>
      <w:r>
        <w:rPr>
          <w:rFonts w:ascii="Times New Roman" w:hAnsi="Times New Roman" w:cs="Times New Roman"/>
          <w:b/>
          <w:sz w:val="22"/>
        </w:rPr>
        <w:t>sub-band</w:t>
      </w:r>
      <w:r w:rsidRPr="00380695">
        <w:rPr>
          <w:rFonts w:ascii="Times New Roman" w:hAnsi="Times New Roman" w:cs="Times New Roman"/>
          <w:b/>
          <w:sz w:val="22"/>
        </w:rPr>
        <w:t xml:space="preserve">s which include the PDSCH, and these </w:t>
      </w:r>
      <w:r>
        <w:rPr>
          <w:rFonts w:ascii="Times New Roman" w:hAnsi="Times New Roman" w:cs="Times New Roman"/>
          <w:b/>
          <w:sz w:val="22"/>
        </w:rPr>
        <w:t>sub-band</w:t>
      </w:r>
      <w:r w:rsidRPr="00380695">
        <w:rPr>
          <w:rFonts w:ascii="Times New Roman" w:hAnsi="Times New Roman" w:cs="Times New Roman"/>
          <w:b/>
          <w:sz w:val="22"/>
        </w:rPr>
        <w:t>s should be contiguous.</w:t>
      </w:r>
    </w:p>
    <w:p w14:paraId="75A65C3C" w14:textId="4A5CD27A" w:rsidR="00737933" w:rsidRPr="00CE6A98" w:rsidRDefault="00737933" w:rsidP="00737933">
      <w:pPr>
        <w:snapToGrid w:val="0"/>
        <w:spacing w:after="240"/>
        <w:rPr>
          <w:rFonts w:ascii="Times New Roman" w:hAnsi="Times New Roman" w:cs="Times New Roman"/>
          <w:b/>
          <w:sz w:val="22"/>
        </w:rPr>
      </w:pPr>
      <w:r w:rsidRPr="00CE6A98">
        <w:rPr>
          <w:rFonts w:ascii="Times New Roman" w:hAnsi="Times New Roman" w:cs="Times New Roman"/>
          <w:b/>
          <w:sz w:val="22"/>
        </w:rPr>
        <w:t>Proposal</w:t>
      </w:r>
      <w:r>
        <w:rPr>
          <w:rFonts w:ascii="Times New Roman" w:hAnsi="Times New Roman" w:cs="Times New Roman"/>
          <w:b/>
          <w:sz w:val="22"/>
        </w:rPr>
        <w:t xml:space="preserve"> 8</w:t>
      </w:r>
      <w:r w:rsidRPr="00CE6A98">
        <w:rPr>
          <w:rFonts w:ascii="Times New Roman" w:hAnsi="Times New Roman" w:cs="Times New Roman"/>
          <w:b/>
          <w:sz w:val="22"/>
        </w:rPr>
        <w:t xml:space="preserve">: </w:t>
      </w:r>
      <w:r>
        <w:rPr>
          <w:rFonts w:ascii="Times New Roman" w:hAnsi="Times New Roman" w:cs="Times New Roman"/>
          <w:b/>
          <w:sz w:val="22"/>
        </w:rPr>
        <w:t>A</w:t>
      </w:r>
      <w:r w:rsidRPr="00CE6A98">
        <w:rPr>
          <w:rFonts w:ascii="Times New Roman" w:hAnsi="Times New Roman" w:cs="Times New Roman"/>
          <w:b/>
          <w:sz w:val="22"/>
        </w:rPr>
        <w:t xml:space="preserve"> CORESET is confined within </w:t>
      </w:r>
      <w:r>
        <w:rPr>
          <w:rFonts w:ascii="Times New Roman" w:hAnsi="Times New Roman" w:cs="Times New Roman"/>
          <w:b/>
          <w:sz w:val="22"/>
        </w:rPr>
        <w:t>a single</w:t>
      </w:r>
      <w:r w:rsidRPr="00CE6A98">
        <w:rPr>
          <w:rFonts w:ascii="Times New Roman" w:hAnsi="Times New Roman" w:cs="Times New Roman"/>
          <w:b/>
          <w:sz w:val="22"/>
        </w:rPr>
        <w:t xml:space="preserve"> </w:t>
      </w:r>
      <w:r>
        <w:rPr>
          <w:rFonts w:ascii="Times New Roman" w:hAnsi="Times New Roman" w:cs="Times New Roman"/>
          <w:b/>
          <w:sz w:val="22"/>
        </w:rPr>
        <w:t>cluster</w:t>
      </w:r>
      <w:r>
        <w:rPr>
          <w:rFonts w:ascii="Times New Roman" w:hAnsi="Times New Roman" w:cs="Times New Roman" w:hint="eastAsia"/>
          <w:b/>
          <w:sz w:val="22"/>
        </w:rPr>
        <w:t>,</w:t>
      </w:r>
      <w:r>
        <w:rPr>
          <w:rFonts w:ascii="Times New Roman" w:hAnsi="Times New Roman" w:cs="Times New Roman"/>
          <w:b/>
          <w:sz w:val="22"/>
        </w:rPr>
        <w:t xml:space="preserve"> </w:t>
      </w:r>
      <w:r w:rsidRPr="00380695">
        <w:rPr>
          <w:rFonts w:ascii="Times New Roman" w:hAnsi="Times New Roman" w:cs="Times New Roman"/>
          <w:b/>
          <w:sz w:val="22"/>
        </w:rPr>
        <w:t>which contains a set of contiguous RBs in frequency domain within a carrier.</w:t>
      </w:r>
    </w:p>
    <w:p w14:paraId="0A2D4E94" w14:textId="77777777" w:rsidR="00737933" w:rsidRPr="00CE6A98" w:rsidRDefault="00737933" w:rsidP="00737933">
      <w:pPr>
        <w:snapToGrid w:val="0"/>
        <w:spacing w:after="240"/>
        <w:rPr>
          <w:rFonts w:ascii="Times New Roman" w:hAnsi="Times New Roman" w:cs="Times New Roman"/>
          <w:b/>
          <w:sz w:val="22"/>
        </w:rPr>
      </w:pPr>
      <w:r w:rsidRPr="00CE6A98">
        <w:rPr>
          <w:rFonts w:ascii="Times New Roman" w:hAnsi="Times New Roman" w:cs="Times New Roman"/>
          <w:b/>
          <w:sz w:val="22"/>
        </w:rPr>
        <w:t>Proposal</w:t>
      </w:r>
      <w:r>
        <w:rPr>
          <w:rFonts w:ascii="Times New Roman" w:hAnsi="Times New Roman" w:cs="Times New Roman"/>
          <w:b/>
          <w:sz w:val="22"/>
        </w:rPr>
        <w:t xml:space="preserve"> 9</w:t>
      </w:r>
      <w:r w:rsidRPr="00CE6A98">
        <w:rPr>
          <w:rFonts w:ascii="Times New Roman" w:hAnsi="Times New Roman" w:cs="Times New Roman"/>
          <w:b/>
          <w:sz w:val="22"/>
        </w:rPr>
        <w:t>: For a multi-cluster BWP, CORESET(s)</w:t>
      </w:r>
      <w:r>
        <w:rPr>
          <w:rFonts w:ascii="Times New Roman" w:hAnsi="Times New Roman" w:cs="Times New Roman"/>
          <w:b/>
          <w:sz w:val="22"/>
        </w:rPr>
        <w:t xml:space="preserve"> can be configured in </w:t>
      </w:r>
      <w:r w:rsidRPr="00CE6A98">
        <w:rPr>
          <w:rFonts w:ascii="Times New Roman" w:hAnsi="Times New Roman" w:cs="Times New Roman"/>
          <w:b/>
          <w:sz w:val="22"/>
        </w:rPr>
        <w:t xml:space="preserve">one or more of the clusters </w:t>
      </w:r>
      <w:r>
        <w:rPr>
          <w:rFonts w:ascii="Times New Roman" w:hAnsi="Times New Roman" w:cs="Times New Roman"/>
          <w:b/>
          <w:sz w:val="22"/>
        </w:rPr>
        <w:t>within a</w:t>
      </w:r>
      <w:r w:rsidRPr="00CE6A98">
        <w:rPr>
          <w:rFonts w:ascii="Times New Roman" w:hAnsi="Times New Roman" w:cs="Times New Roman"/>
          <w:b/>
          <w:sz w:val="22"/>
        </w:rPr>
        <w:t xml:space="preserve"> BWP</w:t>
      </w:r>
      <w:r>
        <w:rPr>
          <w:rFonts w:ascii="Times New Roman" w:hAnsi="Times New Roman" w:cs="Times New Roman"/>
          <w:b/>
          <w:sz w:val="22"/>
        </w:rPr>
        <w:t>.</w:t>
      </w:r>
    </w:p>
    <w:p w14:paraId="4B1EAD27" w14:textId="33AC469E" w:rsidR="00010A8E" w:rsidRPr="0042765D" w:rsidRDefault="00737933" w:rsidP="0042765D">
      <w:pPr>
        <w:snapToGrid w:val="0"/>
        <w:spacing w:after="240"/>
        <w:rPr>
          <w:rFonts w:ascii="Times New Roman" w:hAnsi="Times New Roman" w:cs="Times New Roman"/>
          <w:sz w:val="22"/>
        </w:rPr>
      </w:pPr>
      <w:r w:rsidRPr="00CE6A98">
        <w:rPr>
          <w:rFonts w:ascii="Times New Roman" w:hAnsi="Times New Roman" w:cs="Times New Roman"/>
          <w:b/>
          <w:sz w:val="22"/>
        </w:rPr>
        <w:t>Proposal</w:t>
      </w:r>
      <w:r>
        <w:rPr>
          <w:rFonts w:ascii="Times New Roman" w:hAnsi="Times New Roman" w:cs="Times New Roman"/>
          <w:b/>
          <w:sz w:val="22"/>
        </w:rPr>
        <w:t xml:space="preserve"> 10</w:t>
      </w:r>
      <w:r w:rsidRPr="00CE6A98">
        <w:rPr>
          <w:rFonts w:ascii="Times New Roman" w:hAnsi="Times New Roman" w:cs="Times New Roman"/>
          <w:b/>
          <w:sz w:val="22"/>
        </w:rPr>
        <w:t xml:space="preserve">: </w:t>
      </w:r>
      <w:r>
        <w:rPr>
          <w:rFonts w:ascii="Times New Roman" w:hAnsi="Times New Roman" w:cs="Times New Roman"/>
          <w:b/>
          <w:sz w:val="22"/>
        </w:rPr>
        <w:t>Alt. 1 of uplink wideband operation (</w:t>
      </w:r>
      <w:r w:rsidRPr="00380695">
        <w:rPr>
          <w:rFonts w:ascii="Times New Roman" w:hAnsi="Times New Roman" w:cs="Times New Roman"/>
          <w:b/>
          <w:sz w:val="22"/>
        </w:rPr>
        <w:t>Multiple BWPs can be configured, single BWP activated, UE transmits the PUSCH only if CCA is successful at UE for all of LBT sub-bands which include the scheduled P</w:t>
      </w:r>
      <w:r>
        <w:rPr>
          <w:rFonts w:ascii="Times New Roman" w:hAnsi="Times New Roman" w:cs="Times New Roman"/>
          <w:b/>
          <w:sz w:val="22"/>
        </w:rPr>
        <w:t xml:space="preserve">USCH) should be adopted. </w:t>
      </w:r>
    </w:p>
    <w:p w14:paraId="4B1EAD28" w14:textId="77777777" w:rsidR="00206C5E" w:rsidRPr="002E6C47" w:rsidRDefault="00154D22" w:rsidP="00206C5E">
      <w:pPr>
        <w:jc w:val="both"/>
        <w:rPr>
          <w:rFonts w:ascii="Times New Roman" w:hAnsi="Times New Roman" w:cs="Times New Roman"/>
          <w:sz w:val="20"/>
          <w:szCs w:val="20"/>
        </w:rPr>
      </w:pPr>
      <w:r>
        <w:rPr>
          <w:rFonts w:ascii="Times New Roman" w:hAnsi="Times New Roman" w:cs="Times New Roman"/>
        </w:rPr>
        <w:pict w14:anchorId="4B1EAD39">
          <v:rect id="_x0000_i1033" style="width:415.3pt;height:1pt" o:hralign="center" o:hrstd="t" o:hrnoshade="t" o:hr="t" fillcolor="black [3213]" stroked="f"/>
        </w:pict>
      </w:r>
    </w:p>
    <w:p w14:paraId="4B1EAD29" w14:textId="77777777" w:rsidR="00D07E75" w:rsidRPr="00D07E75" w:rsidRDefault="00206C5E" w:rsidP="00B61CEA">
      <w:pPr>
        <w:pStyle w:val="a3"/>
        <w:numPr>
          <w:ilvl w:val="0"/>
          <w:numId w:val="5"/>
        </w:numPr>
        <w:spacing w:after="240"/>
        <w:ind w:leftChars="0"/>
        <w:outlineLvl w:val="0"/>
        <w:rPr>
          <w:rFonts w:ascii="Times New Roman" w:hAnsi="Times New Roman" w:cs="Times New Roman"/>
          <w:b/>
          <w:sz w:val="28"/>
          <w:szCs w:val="24"/>
        </w:rPr>
      </w:pPr>
      <w:r w:rsidRPr="009D5BDB">
        <w:rPr>
          <w:rFonts w:ascii="Times New Roman" w:hAnsi="Times New Roman" w:cs="Times New Roman" w:hint="eastAsia"/>
          <w:b/>
          <w:sz w:val="28"/>
          <w:szCs w:val="24"/>
        </w:rPr>
        <w:t>References</w:t>
      </w:r>
      <w:bookmarkStart w:id="4" w:name="_Ref494442004"/>
      <w:bookmarkStart w:id="5" w:name="_Ref498453616"/>
      <w:bookmarkStart w:id="6" w:name="_Ref481596356"/>
      <w:bookmarkStart w:id="7" w:name="_Ref481781528"/>
      <w:bookmarkStart w:id="8" w:name="_Ref481782557"/>
    </w:p>
    <w:p w14:paraId="4B1EAD2A" w14:textId="77777777" w:rsidR="00010A8E" w:rsidRPr="00010A8E" w:rsidRDefault="00B275FE" w:rsidP="00010A8E">
      <w:pPr>
        <w:widowControl/>
        <w:numPr>
          <w:ilvl w:val="0"/>
          <w:numId w:val="7"/>
        </w:numPr>
        <w:spacing w:afterLines="50" w:after="180"/>
        <w:rPr>
          <w:rFonts w:ascii="Times New Roman" w:eastAsia="Batang" w:hAnsi="Times New Roman" w:cs="Times New Roman"/>
          <w:bCs/>
          <w:sz w:val="22"/>
          <w:lang w:eastAsia="ko-KR"/>
        </w:rPr>
      </w:pPr>
      <w:bookmarkStart w:id="9" w:name="_Ref534817518"/>
      <w:bookmarkStart w:id="10" w:name="_Ref795447"/>
      <w:bookmarkStart w:id="11" w:name="_Ref528832966"/>
      <w:bookmarkEnd w:id="4"/>
      <w:bookmarkEnd w:id="5"/>
      <w:r w:rsidRPr="00010A8E">
        <w:rPr>
          <w:rFonts w:ascii="Times New Roman" w:eastAsia="Batang" w:hAnsi="Times New Roman" w:cs="Times New Roman"/>
          <w:bCs/>
          <w:sz w:val="22"/>
          <w:lang w:eastAsia="ko-KR"/>
        </w:rPr>
        <w:t>3GPP RAN1 AH1901, “Chairman’s Notes RAN1 AH1901”, Taipei, Taiwan, January 2019.</w:t>
      </w:r>
      <w:bookmarkEnd w:id="9"/>
      <w:bookmarkEnd w:id="10"/>
    </w:p>
    <w:p w14:paraId="4B1EAD2B" w14:textId="77777777" w:rsidR="00010A8E" w:rsidRPr="00010A8E" w:rsidRDefault="00010A8E" w:rsidP="00010A8E">
      <w:pPr>
        <w:widowControl/>
        <w:numPr>
          <w:ilvl w:val="0"/>
          <w:numId w:val="7"/>
        </w:numPr>
        <w:spacing w:afterLines="50" w:after="180"/>
        <w:rPr>
          <w:rFonts w:ascii="Times New Roman" w:eastAsia="Batang" w:hAnsi="Times New Roman" w:cs="Times New Roman"/>
          <w:bCs/>
          <w:sz w:val="22"/>
          <w:lang w:eastAsia="ko-KR"/>
        </w:rPr>
      </w:pPr>
      <w:r w:rsidRPr="00010A8E">
        <w:rPr>
          <w:rFonts w:ascii="Times New Roman" w:eastAsia="Batang" w:hAnsi="Times New Roman" w:cs="Times New Roman"/>
          <w:bCs/>
          <w:sz w:val="22"/>
          <w:lang w:eastAsia="ko-KR"/>
        </w:rPr>
        <w:t>TR 38.889, Study on NR-based access to unlicensed spectrum</w:t>
      </w:r>
    </w:p>
    <w:p w14:paraId="4B1EAD2C" w14:textId="77777777" w:rsidR="00E167A5" w:rsidRPr="00010A8E" w:rsidRDefault="005C0762" w:rsidP="00010A8E">
      <w:pPr>
        <w:widowControl/>
        <w:numPr>
          <w:ilvl w:val="0"/>
          <w:numId w:val="7"/>
        </w:numPr>
        <w:spacing w:afterLines="50" w:after="180"/>
        <w:rPr>
          <w:rFonts w:ascii="Times New Roman" w:eastAsia="Batang" w:hAnsi="Times New Roman" w:cs="Times New Roman"/>
          <w:bCs/>
          <w:sz w:val="22"/>
          <w:lang w:eastAsia="ko-KR"/>
        </w:rPr>
      </w:pPr>
      <w:r w:rsidRPr="00010A8E">
        <w:rPr>
          <w:rFonts w:ascii="Times New Roman" w:eastAsia="Batang" w:hAnsi="Times New Roman" w:cs="Times New Roman"/>
          <w:bCs/>
          <w:sz w:val="22"/>
          <w:lang w:eastAsia="ko-KR"/>
        </w:rPr>
        <w:t>R1-1903595, Summary #2 on wide-band operation for NR-U, LG Electronics</w:t>
      </w:r>
    </w:p>
    <w:bookmarkEnd w:id="6"/>
    <w:bookmarkEnd w:id="7"/>
    <w:bookmarkEnd w:id="8"/>
    <w:bookmarkEnd w:id="11"/>
    <w:p w14:paraId="4B1EAD2D" w14:textId="77777777" w:rsidR="00D07E75" w:rsidRPr="00D07E75" w:rsidRDefault="00D07E75" w:rsidP="00206C5E">
      <w:pPr>
        <w:spacing w:after="240"/>
        <w:rPr>
          <w:rFonts w:ascii="Times New Roman" w:hAnsi="Times New Roman" w:cs="Times New Roman"/>
          <w:sz w:val="20"/>
          <w:szCs w:val="20"/>
        </w:rPr>
      </w:pPr>
    </w:p>
    <w:sectPr w:rsidR="00D07E75" w:rsidRPr="00D07E75" w:rsidSect="00C979F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EAD3C" w14:textId="77777777" w:rsidR="008F6292" w:rsidRDefault="008F6292" w:rsidP="00B56805">
      <w:r>
        <w:separator/>
      </w:r>
    </w:p>
  </w:endnote>
  <w:endnote w:type="continuationSeparator" w:id="0">
    <w:p w14:paraId="4B1EAD3D" w14:textId="77777777" w:rsidR="008F6292" w:rsidRDefault="008F6292" w:rsidP="00B5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EAD3A" w14:textId="77777777" w:rsidR="008F6292" w:rsidRDefault="008F6292" w:rsidP="00B56805">
      <w:r>
        <w:separator/>
      </w:r>
    </w:p>
  </w:footnote>
  <w:footnote w:type="continuationSeparator" w:id="0">
    <w:p w14:paraId="4B1EAD3B" w14:textId="77777777" w:rsidR="008F6292" w:rsidRDefault="008F6292" w:rsidP="00B56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6E076C4"/>
    <w:lvl w:ilvl="0">
      <w:start w:val="1"/>
      <w:numFmt w:val="bullet"/>
      <w:pStyle w:val="5"/>
      <w:lvlText w:val=""/>
      <w:lvlJc w:val="left"/>
      <w:pPr>
        <w:tabs>
          <w:tab w:val="num" w:pos="1800"/>
        </w:tabs>
        <w:ind w:left="1800" w:hanging="360"/>
      </w:pPr>
      <w:rPr>
        <w:rFonts w:ascii="Symbol" w:hAnsi="Symbol" w:hint="default"/>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037320"/>
    <w:multiLevelType w:val="hybridMultilevel"/>
    <w:tmpl w:val="D18EB0D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C886A4B"/>
    <w:multiLevelType w:val="hybridMultilevel"/>
    <w:tmpl w:val="FB90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967EA"/>
    <w:multiLevelType w:val="hybridMultilevel"/>
    <w:tmpl w:val="AB4625FC"/>
    <w:lvl w:ilvl="0" w:tplc="38FA5790">
      <w:start w:val="1"/>
      <w:numFmt w:val="decimal"/>
      <w:lvlText w:val="Option %1."/>
      <w:lvlJc w:val="left"/>
      <w:pPr>
        <w:ind w:left="1440" w:hanging="480"/>
      </w:pPr>
      <w:rPr>
        <w:rFonts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5" w15:restartNumberingAfterBreak="0">
    <w:nsid w:val="13DA3BFB"/>
    <w:multiLevelType w:val="hybridMultilevel"/>
    <w:tmpl w:val="7F0A20EA"/>
    <w:lvl w:ilvl="0" w:tplc="0BA41132">
      <w:start w:val="1"/>
      <w:numFmt w:val="bullet"/>
      <w:lvlText w:val="▪"/>
      <w:lvlJc w:val="left"/>
      <w:pPr>
        <w:tabs>
          <w:tab w:val="num" w:pos="720"/>
        </w:tabs>
        <w:ind w:left="720" w:hanging="360"/>
      </w:pPr>
      <w:rPr>
        <w:rFonts w:ascii="Lucida Grande" w:hAnsi="Lucida Grande" w:hint="default"/>
      </w:rPr>
    </w:lvl>
    <w:lvl w:ilvl="1" w:tplc="2C40F854">
      <w:start w:val="1"/>
      <w:numFmt w:val="bullet"/>
      <w:lvlText w:val="▪"/>
      <w:lvlJc w:val="left"/>
      <w:pPr>
        <w:tabs>
          <w:tab w:val="num" w:pos="1440"/>
        </w:tabs>
        <w:ind w:left="1440" w:hanging="360"/>
      </w:pPr>
      <w:rPr>
        <w:rFonts w:ascii="Lucida Grande" w:hAnsi="Lucida Grande" w:hint="default"/>
      </w:rPr>
    </w:lvl>
    <w:lvl w:ilvl="2" w:tplc="7A709A42">
      <w:numFmt w:val="bullet"/>
      <w:lvlText w:val="▪"/>
      <w:lvlJc w:val="left"/>
      <w:pPr>
        <w:tabs>
          <w:tab w:val="num" w:pos="2160"/>
        </w:tabs>
        <w:ind w:left="2160" w:hanging="360"/>
      </w:pPr>
      <w:rPr>
        <w:rFonts w:ascii="Lucida Grande" w:hAnsi="Lucida Grande" w:hint="default"/>
      </w:rPr>
    </w:lvl>
    <w:lvl w:ilvl="3" w:tplc="4950EFCE" w:tentative="1">
      <w:start w:val="1"/>
      <w:numFmt w:val="bullet"/>
      <w:lvlText w:val="▪"/>
      <w:lvlJc w:val="left"/>
      <w:pPr>
        <w:tabs>
          <w:tab w:val="num" w:pos="2880"/>
        </w:tabs>
        <w:ind w:left="2880" w:hanging="360"/>
      </w:pPr>
      <w:rPr>
        <w:rFonts w:ascii="Lucida Grande" w:hAnsi="Lucida Grande" w:hint="default"/>
      </w:rPr>
    </w:lvl>
    <w:lvl w:ilvl="4" w:tplc="522CF2F0" w:tentative="1">
      <w:start w:val="1"/>
      <w:numFmt w:val="bullet"/>
      <w:lvlText w:val="▪"/>
      <w:lvlJc w:val="left"/>
      <w:pPr>
        <w:tabs>
          <w:tab w:val="num" w:pos="3600"/>
        </w:tabs>
        <w:ind w:left="3600" w:hanging="360"/>
      </w:pPr>
      <w:rPr>
        <w:rFonts w:ascii="Lucida Grande" w:hAnsi="Lucida Grande" w:hint="default"/>
      </w:rPr>
    </w:lvl>
    <w:lvl w:ilvl="5" w:tplc="92D21716" w:tentative="1">
      <w:start w:val="1"/>
      <w:numFmt w:val="bullet"/>
      <w:lvlText w:val="▪"/>
      <w:lvlJc w:val="left"/>
      <w:pPr>
        <w:tabs>
          <w:tab w:val="num" w:pos="4320"/>
        </w:tabs>
        <w:ind w:left="4320" w:hanging="360"/>
      </w:pPr>
      <w:rPr>
        <w:rFonts w:ascii="Lucida Grande" w:hAnsi="Lucida Grande" w:hint="default"/>
      </w:rPr>
    </w:lvl>
    <w:lvl w:ilvl="6" w:tplc="1084DADA" w:tentative="1">
      <w:start w:val="1"/>
      <w:numFmt w:val="bullet"/>
      <w:lvlText w:val="▪"/>
      <w:lvlJc w:val="left"/>
      <w:pPr>
        <w:tabs>
          <w:tab w:val="num" w:pos="5040"/>
        </w:tabs>
        <w:ind w:left="5040" w:hanging="360"/>
      </w:pPr>
      <w:rPr>
        <w:rFonts w:ascii="Lucida Grande" w:hAnsi="Lucida Grande" w:hint="default"/>
      </w:rPr>
    </w:lvl>
    <w:lvl w:ilvl="7" w:tplc="5C14F18C" w:tentative="1">
      <w:start w:val="1"/>
      <w:numFmt w:val="bullet"/>
      <w:lvlText w:val="▪"/>
      <w:lvlJc w:val="left"/>
      <w:pPr>
        <w:tabs>
          <w:tab w:val="num" w:pos="5760"/>
        </w:tabs>
        <w:ind w:left="5760" w:hanging="360"/>
      </w:pPr>
      <w:rPr>
        <w:rFonts w:ascii="Lucida Grande" w:hAnsi="Lucida Grande" w:hint="default"/>
      </w:rPr>
    </w:lvl>
    <w:lvl w:ilvl="8" w:tplc="22987A8A"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7210FB4"/>
    <w:multiLevelType w:val="hybridMultilevel"/>
    <w:tmpl w:val="1644AA98"/>
    <w:lvl w:ilvl="0" w:tplc="2CD077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3BE56F5"/>
    <w:multiLevelType w:val="hybridMultilevel"/>
    <w:tmpl w:val="A7AA9A7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5C95B3A"/>
    <w:multiLevelType w:val="hybridMultilevel"/>
    <w:tmpl w:val="BE7EA2BC"/>
    <w:lvl w:ilvl="0" w:tplc="AA5C065E">
      <w:start w:val="2"/>
      <w:numFmt w:val="decimal"/>
      <w:lvlText w:val="%1"/>
      <w:lvlJc w:val="left"/>
      <w:pPr>
        <w:ind w:left="360" w:hanging="360"/>
      </w:pPr>
      <w:rPr>
        <w:rFonts w:hint="default"/>
        <w:b/>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A26C69"/>
    <w:multiLevelType w:val="hybridMultilevel"/>
    <w:tmpl w:val="79644CEA"/>
    <w:lvl w:ilvl="0" w:tplc="3CE467D0">
      <w:start w:val="1"/>
      <w:numFmt w:val="bullet"/>
      <w:lvlText w:val="•"/>
      <w:lvlJc w:val="left"/>
      <w:pPr>
        <w:tabs>
          <w:tab w:val="num" w:pos="360"/>
        </w:tabs>
        <w:ind w:left="360" w:hanging="360"/>
      </w:pPr>
      <w:rPr>
        <w:rFonts w:ascii="Arial" w:hAnsi="Arial" w:hint="default"/>
      </w:rPr>
    </w:lvl>
    <w:lvl w:ilvl="1" w:tplc="2E7A748A">
      <w:start w:val="1"/>
      <w:numFmt w:val="bullet"/>
      <w:lvlText w:val="•"/>
      <w:lvlJc w:val="left"/>
      <w:pPr>
        <w:tabs>
          <w:tab w:val="num" w:pos="1080"/>
        </w:tabs>
        <w:ind w:left="1080" w:hanging="360"/>
      </w:pPr>
      <w:rPr>
        <w:rFonts w:ascii="Arial" w:hAnsi="Arial" w:hint="default"/>
      </w:rPr>
    </w:lvl>
    <w:lvl w:ilvl="2" w:tplc="350C5F2A">
      <w:start w:val="50"/>
      <w:numFmt w:val="bullet"/>
      <w:lvlText w:val="▪"/>
      <w:lvlJc w:val="left"/>
      <w:pPr>
        <w:tabs>
          <w:tab w:val="num" w:pos="1800"/>
        </w:tabs>
        <w:ind w:left="1800" w:hanging="360"/>
      </w:pPr>
      <w:rPr>
        <w:rFonts w:ascii="Lucida Grande" w:hAnsi="Lucida Grande" w:hint="default"/>
      </w:rPr>
    </w:lvl>
    <w:lvl w:ilvl="3" w:tplc="6882B15E">
      <w:start w:val="50"/>
      <w:numFmt w:val="bullet"/>
      <w:lvlText w:val="•"/>
      <w:lvlJc w:val="left"/>
      <w:pPr>
        <w:tabs>
          <w:tab w:val="num" w:pos="2520"/>
        </w:tabs>
        <w:ind w:left="2520" w:hanging="360"/>
      </w:pPr>
      <w:rPr>
        <w:rFonts w:ascii="Arial" w:hAnsi="Arial" w:hint="default"/>
      </w:rPr>
    </w:lvl>
    <w:lvl w:ilvl="4" w:tplc="F4C84504" w:tentative="1">
      <w:start w:val="1"/>
      <w:numFmt w:val="bullet"/>
      <w:lvlText w:val="•"/>
      <w:lvlJc w:val="left"/>
      <w:pPr>
        <w:tabs>
          <w:tab w:val="num" w:pos="3240"/>
        </w:tabs>
        <w:ind w:left="3240" w:hanging="360"/>
      </w:pPr>
      <w:rPr>
        <w:rFonts w:ascii="Arial" w:hAnsi="Arial" w:hint="default"/>
      </w:rPr>
    </w:lvl>
    <w:lvl w:ilvl="5" w:tplc="FFBA2A3C" w:tentative="1">
      <w:start w:val="1"/>
      <w:numFmt w:val="bullet"/>
      <w:lvlText w:val="•"/>
      <w:lvlJc w:val="left"/>
      <w:pPr>
        <w:tabs>
          <w:tab w:val="num" w:pos="3960"/>
        </w:tabs>
        <w:ind w:left="3960" w:hanging="360"/>
      </w:pPr>
      <w:rPr>
        <w:rFonts w:ascii="Arial" w:hAnsi="Arial" w:hint="default"/>
      </w:rPr>
    </w:lvl>
    <w:lvl w:ilvl="6" w:tplc="C94608A6" w:tentative="1">
      <w:start w:val="1"/>
      <w:numFmt w:val="bullet"/>
      <w:lvlText w:val="•"/>
      <w:lvlJc w:val="left"/>
      <w:pPr>
        <w:tabs>
          <w:tab w:val="num" w:pos="4680"/>
        </w:tabs>
        <w:ind w:left="4680" w:hanging="360"/>
      </w:pPr>
      <w:rPr>
        <w:rFonts w:ascii="Arial" w:hAnsi="Arial" w:hint="default"/>
      </w:rPr>
    </w:lvl>
    <w:lvl w:ilvl="7" w:tplc="23E2098E" w:tentative="1">
      <w:start w:val="1"/>
      <w:numFmt w:val="bullet"/>
      <w:lvlText w:val="•"/>
      <w:lvlJc w:val="left"/>
      <w:pPr>
        <w:tabs>
          <w:tab w:val="num" w:pos="5400"/>
        </w:tabs>
        <w:ind w:left="5400" w:hanging="360"/>
      </w:pPr>
      <w:rPr>
        <w:rFonts w:ascii="Arial" w:hAnsi="Arial" w:hint="default"/>
      </w:rPr>
    </w:lvl>
    <w:lvl w:ilvl="8" w:tplc="04B6303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87194"/>
    <w:multiLevelType w:val="hybridMultilevel"/>
    <w:tmpl w:val="2A02D498"/>
    <w:lvl w:ilvl="0" w:tplc="2BC0DF16">
      <w:start w:val="1"/>
      <w:numFmt w:val="bullet"/>
      <w:lvlText w:val="-"/>
      <w:lvlJc w:val="left"/>
      <w:pPr>
        <w:ind w:left="1560" w:hanging="480"/>
      </w:pPr>
      <w:rPr>
        <w:rFonts w:ascii="Times New Roman" w:hAnsi="Times New Roman" w:cs="Times New Roman" w:hint="default"/>
        <w:lang w:val="en-US"/>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2" w15:restartNumberingAfterBreak="0">
    <w:nsid w:val="2F2F4B2F"/>
    <w:multiLevelType w:val="hybridMultilevel"/>
    <w:tmpl w:val="D082C3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4B1863"/>
    <w:multiLevelType w:val="multilevel"/>
    <w:tmpl w:val="B1E2B19C"/>
    <w:lvl w:ilvl="0">
      <w:start w:val="1"/>
      <w:numFmt w:val="decimal"/>
      <w:lvlText w:val="%1."/>
      <w:lvlJc w:val="left"/>
      <w:pPr>
        <w:ind w:left="360" w:hanging="360"/>
      </w:pPr>
      <w:rPr>
        <w:rFonts w:hint="default"/>
        <w:b/>
        <w:sz w:val="28"/>
      </w:rPr>
    </w:lvl>
    <w:lvl w:ilvl="1">
      <w:start w:val="1"/>
      <w:numFmt w:val="decimal"/>
      <w:isLgl/>
      <w:lvlText w:val="%1.%2"/>
      <w:lvlJc w:val="left"/>
      <w:pPr>
        <w:ind w:left="375" w:hanging="375"/>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42B00FD"/>
    <w:multiLevelType w:val="hybridMultilevel"/>
    <w:tmpl w:val="26922730"/>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1772421"/>
    <w:multiLevelType w:val="hybridMultilevel"/>
    <w:tmpl w:val="76C2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65D68"/>
    <w:multiLevelType w:val="hybridMultilevel"/>
    <w:tmpl w:val="3AD67ABA"/>
    <w:lvl w:ilvl="0" w:tplc="9BE420FE">
      <w:start w:val="1"/>
      <w:numFmt w:val="bullet"/>
      <w:lvlText w:val="▪"/>
      <w:lvlJc w:val="left"/>
      <w:pPr>
        <w:tabs>
          <w:tab w:val="num" w:pos="360"/>
        </w:tabs>
        <w:ind w:left="360" w:hanging="360"/>
      </w:pPr>
      <w:rPr>
        <w:rFonts w:ascii="Lucida Grande" w:hAnsi="Lucida Grande" w:hint="default"/>
      </w:rPr>
    </w:lvl>
    <w:lvl w:ilvl="1" w:tplc="2AC8BB26">
      <w:start w:val="50"/>
      <w:numFmt w:val="bullet"/>
      <w:lvlText w:val="•"/>
      <w:lvlJc w:val="left"/>
      <w:pPr>
        <w:tabs>
          <w:tab w:val="num" w:pos="1080"/>
        </w:tabs>
        <w:ind w:left="1080" w:hanging="360"/>
      </w:pPr>
      <w:rPr>
        <w:rFonts w:ascii="Arial" w:hAnsi="Arial" w:hint="default"/>
      </w:rPr>
    </w:lvl>
    <w:lvl w:ilvl="2" w:tplc="36C0D5A2">
      <w:start w:val="50"/>
      <w:numFmt w:val="bullet"/>
      <w:lvlText w:val="▪"/>
      <w:lvlJc w:val="left"/>
      <w:pPr>
        <w:tabs>
          <w:tab w:val="num" w:pos="1800"/>
        </w:tabs>
        <w:ind w:left="1800" w:hanging="360"/>
      </w:pPr>
      <w:rPr>
        <w:rFonts w:ascii="Lucida Grande" w:hAnsi="Lucida Grande" w:hint="default"/>
      </w:rPr>
    </w:lvl>
    <w:lvl w:ilvl="3" w:tplc="5B309B52">
      <w:start w:val="50"/>
      <w:numFmt w:val="bullet"/>
      <w:lvlText w:val="•"/>
      <w:lvlJc w:val="left"/>
      <w:pPr>
        <w:tabs>
          <w:tab w:val="num" w:pos="2520"/>
        </w:tabs>
        <w:ind w:left="2520" w:hanging="360"/>
      </w:pPr>
      <w:rPr>
        <w:rFonts w:ascii="Arial" w:hAnsi="Arial" w:hint="default"/>
      </w:rPr>
    </w:lvl>
    <w:lvl w:ilvl="4" w:tplc="050E65E0" w:tentative="1">
      <w:start w:val="1"/>
      <w:numFmt w:val="bullet"/>
      <w:lvlText w:val="▪"/>
      <w:lvlJc w:val="left"/>
      <w:pPr>
        <w:tabs>
          <w:tab w:val="num" w:pos="3240"/>
        </w:tabs>
        <w:ind w:left="3240" w:hanging="360"/>
      </w:pPr>
      <w:rPr>
        <w:rFonts w:ascii="Lucida Grande" w:hAnsi="Lucida Grande" w:hint="default"/>
      </w:rPr>
    </w:lvl>
    <w:lvl w:ilvl="5" w:tplc="B94410F6" w:tentative="1">
      <w:start w:val="1"/>
      <w:numFmt w:val="bullet"/>
      <w:lvlText w:val="▪"/>
      <w:lvlJc w:val="left"/>
      <w:pPr>
        <w:tabs>
          <w:tab w:val="num" w:pos="3960"/>
        </w:tabs>
        <w:ind w:left="3960" w:hanging="360"/>
      </w:pPr>
      <w:rPr>
        <w:rFonts w:ascii="Lucida Grande" w:hAnsi="Lucida Grande" w:hint="default"/>
      </w:rPr>
    </w:lvl>
    <w:lvl w:ilvl="6" w:tplc="F7A40B90" w:tentative="1">
      <w:start w:val="1"/>
      <w:numFmt w:val="bullet"/>
      <w:lvlText w:val="▪"/>
      <w:lvlJc w:val="left"/>
      <w:pPr>
        <w:tabs>
          <w:tab w:val="num" w:pos="4680"/>
        </w:tabs>
        <w:ind w:left="4680" w:hanging="360"/>
      </w:pPr>
      <w:rPr>
        <w:rFonts w:ascii="Lucida Grande" w:hAnsi="Lucida Grande" w:hint="default"/>
      </w:rPr>
    </w:lvl>
    <w:lvl w:ilvl="7" w:tplc="077438F6" w:tentative="1">
      <w:start w:val="1"/>
      <w:numFmt w:val="bullet"/>
      <w:lvlText w:val="▪"/>
      <w:lvlJc w:val="left"/>
      <w:pPr>
        <w:tabs>
          <w:tab w:val="num" w:pos="5400"/>
        </w:tabs>
        <w:ind w:left="5400" w:hanging="360"/>
      </w:pPr>
      <w:rPr>
        <w:rFonts w:ascii="Lucida Grande" w:hAnsi="Lucida Grande" w:hint="default"/>
      </w:rPr>
    </w:lvl>
    <w:lvl w:ilvl="8" w:tplc="917A5AAA" w:tentative="1">
      <w:start w:val="1"/>
      <w:numFmt w:val="bullet"/>
      <w:lvlText w:val="▪"/>
      <w:lvlJc w:val="left"/>
      <w:pPr>
        <w:tabs>
          <w:tab w:val="num" w:pos="6120"/>
        </w:tabs>
        <w:ind w:left="6120" w:hanging="360"/>
      </w:pPr>
      <w:rPr>
        <w:rFonts w:ascii="Lucida Grande" w:hAnsi="Lucida Grande"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264269"/>
    <w:multiLevelType w:val="hybridMultilevel"/>
    <w:tmpl w:val="AC000A74"/>
    <w:lvl w:ilvl="0" w:tplc="7AFCA1FA">
      <w:start w:val="1"/>
      <w:numFmt w:val="decimal"/>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5AAF2FF8"/>
    <w:multiLevelType w:val="hybridMultilevel"/>
    <w:tmpl w:val="05A864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1193BAC"/>
    <w:multiLevelType w:val="hybridMultilevel"/>
    <w:tmpl w:val="0A861F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4FF565C"/>
    <w:multiLevelType w:val="hybridMultilevel"/>
    <w:tmpl w:val="49721D64"/>
    <w:lvl w:ilvl="0" w:tplc="FDA2F1EA">
      <w:start w:val="1"/>
      <w:numFmt w:val="bullet"/>
      <w:lvlText w:val="•"/>
      <w:lvlJc w:val="left"/>
      <w:pPr>
        <w:tabs>
          <w:tab w:val="num" w:pos="360"/>
        </w:tabs>
        <w:ind w:left="360" w:hanging="360"/>
      </w:pPr>
      <w:rPr>
        <w:rFonts w:ascii="Arial" w:hAnsi="Arial" w:hint="default"/>
      </w:rPr>
    </w:lvl>
    <w:lvl w:ilvl="1" w:tplc="353EE5D4">
      <w:start w:val="1"/>
      <w:numFmt w:val="bullet"/>
      <w:lvlText w:val="•"/>
      <w:lvlJc w:val="left"/>
      <w:pPr>
        <w:tabs>
          <w:tab w:val="num" w:pos="1080"/>
        </w:tabs>
        <w:ind w:left="1080" w:hanging="360"/>
      </w:pPr>
      <w:rPr>
        <w:rFonts w:ascii="Arial" w:hAnsi="Arial" w:hint="default"/>
      </w:rPr>
    </w:lvl>
    <w:lvl w:ilvl="2" w:tplc="8BEC81B6">
      <w:start w:val="50"/>
      <w:numFmt w:val="bullet"/>
      <w:lvlText w:val="▪"/>
      <w:lvlJc w:val="left"/>
      <w:pPr>
        <w:tabs>
          <w:tab w:val="num" w:pos="1800"/>
        </w:tabs>
        <w:ind w:left="1800" w:hanging="360"/>
      </w:pPr>
      <w:rPr>
        <w:rFonts w:ascii="Lucida Grande" w:hAnsi="Lucida Grande" w:hint="default"/>
      </w:rPr>
    </w:lvl>
    <w:lvl w:ilvl="3" w:tplc="AE9AE8E0" w:tentative="1">
      <w:start w:val="1"/>
      <w:numFmt w:val="bullet"/>
      <w:lvlText w:val="•"/>
      <w:lvlJc w:val="left"/>
      <w:pPr>
        <w:tabs>
          <w:tab w:val="num" w:pos="2520"/>
        </w:tabs>
        <w:ind w:left="2520" w:hanging="360"/>
      </w:pPr>
      <w:rPr>
        <w:rFonts w:ascii="Arial" w:hAnsi="Arial" w:hint="default"/>
      </w:rPr>
    </w:lvl>
    <w:lvl w:ilvl="4" w:tplc="80C48168" w:tentative="1">
      <w:start w:val="1"/>
      <w:numFmt w:val="bullet"/>
      <w:lvlText w:val="•"/>
      <w:lvlJc w:val="left"/>
      <w:pPr>
        <w:tabs>
          <w:tab w:val="num" w:pos="3240"/>
        </w:tabs>
        <w:ind w:left="3240" w:hanging="360"/>
      </w:pPr>
      <w:rPr>
        <w:rFonts w:ascii="Arial" w:hAnsi="Arial" w:hint="default"/>
      </w:rPr>
    </w:lvl>
    <w:lvl w:ilvl="5" w:tplc="EDC4F868" w:tentative="1">
      <w:start w:val="1"/>
      <w:numFmt w:val="bullet"/>
      <w:lvlText w:val="•"/>
      <w:lvlJc w:val="left"/>
      <w:pPr>
        <w:tabs>
          <w:tab w:val="num" w:pos="3960"/>
        </w:tabs>
        <w:ind w:left="3960" w:hanging="360"/>
      </w:pPr>
      <w:rPr>
        <w:rFonts w:ascii="Arial" w:hAnsi="Arial" w:hint="default"/>
      </w:rPr>
    </w:lvl>
    <w:lvl w:ilvl="6" w:tplc="7B04E9C6" w:tentative="1">
      <w:start w:val="1"/>
      <w:numFmt w:val="bullet"/>
      <w:lvlText w:val="•"/>
      <w:lvlJc w:val="left"/>
      <w:pPr>
        <w:tabs>
          <w:tab w:val="num" w:pos="4680"/>
        </w:tabs>
        <w:ind w:left="4680" w:hanging="360"/>
      </w:pPr>
      <w:rPr>
        <w:rFonts w:ascii="Arial" w:hAnsi="Arial" w:hint="default"/>
      </w:rPr>
    </w:lvl>
    <w:lvl w:ilvl="7" w:tplc="FF9A6716" w:tentative="1">
      <w:start w:val="1"/>
      <w:numFmt w:val="bullet"/>
      <w:lvlText w:val="•"/>
      <w:lvlJc w:val="left"/>
      <w:pPr>
        <w:tabs>
          <w:tab w:val="num" w:pos="5400"/>
        </w:tabs>
        <w:ind w:left="5400" w:hanging="360"/>
      </w:pPr>
      <w:rPr>
        <w:rFonts w:ascii="Arial" w:hAnsi="Arial" w:hint="default"/>
      </w:rPr>
    </w:lvl>
    <w:lvl w:ilvl="8" w:tplc="10226F2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68972CB1"/>
    <w:multiLevelType w:val="hybridMultilevel"/>
    <w:tmpl w:val="90663444"/>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A076887"/>
    <w:multiLevelType w:val="multilevel"/>
    <w:tmpl w:val="51B285B4"/>
    <w:lvl w:ilvl="0">
      <w:start w:val="3"/>
      <w:numFmt w:val="decimal"/>
      <w:lvlText w:val="%1"/>
      <w:lvlJc w:val="left"/>
      <w:pPr>
        <w:ind w:left="-120" w:hanging="360"/>
      </w:pPr>
      <w:rPr>
        <w:rFonts w:hint="default"/>
        <w:b/>
        <w:sz w:val="28"/>
      </w:rPr>
    </w:lvl>
    <w:lvl w:ilvl="1">
      <w:start w:val="1"/>
      <w:numFmt w:val="decimal"/>
      <w:isLgl/>
      <w:lvlText w:val="%1.%2"/>
      <w:lvlJc w:val="left"/>
      <w:pPr>
        <w:ind w:left="-120" w:hanging="360"/>
      </w:pPr>
      <w:rPr>
        <w:rFonts w:hint="default"/>
      </w:rPr>
    </w:lvl>
    <w:lvl w:ilvl="2">
      <w:start w:val="1"/>
      <w:numFmt w:val="decimal"/>
      <w:isLgl/>
      <w:lvlText w:val="%1.%2.%3"/>
      <w:lvlJc w:val="left"/>
      <w:pPr>
        <w:ind w:left="240" w:hanging="720"/>
      </w:pPr>
      <w:rPr>
        <w:rFonts w:hint="default"/>
      </w:rPr>
    </w:lvl>
    <w:lvl w:ilvl="3">
      <w:start w:val="1"/>
      <w:numFmt w:val="decimal"/>
      <w:isLgl/>
      <w:lvlText w:val="%1.%2.%3.%4"/>
      <w:lvlJc w:val="left"/>
      <w:pPr>
        <w:ind w:left="240" w:hanging="720"/>
      </w:pPr>
      <w:rPr>
        <w:rFonts w:hint="default"/>
      </w:rPr>
    </w:lvl>
    <w:lvl w:ilvl="4">
      <w:start w:val="1"/>
      <w:numFmt w:val="decimal"/>
      <w:isLgl/>
      <w:lvlText w:val="%1.%2.%3.%4.%5"/>
      <w:lvlJc w:val="left"/>
      <w:pPr>
        <w:ind w:left="600" w:hanging="1080"/>
      </w:pPr>
      <w:rPr>
        <w:rFonts w:hint="default"/>
      </w:rPr>
    </w:lvl>
    <w:lvl w:ilvl="5">
      <w:start w:val="1"/>
      <w:numFmt w:val="decimal"/>
      <w:isLgl/>
      <w:lvlText w:val="%1.%2.%3.%4.%5.%6"/>
      <w:lvlJc w:val="left"/>
      <w:pPr>
        <w:ind w:left="600" w:hanging="1080"/>
      </w:pPr>
      <w:rPr>
        <w:rFonts w:hint="default"/>
      </w:rPr>
    </w:lvl>
    <w:lvl w:ilvl="6">
      <w:start w:val="1"/>
      <w:numFmt w:val="decimal"/>
      <w:isLgl/>
      <w:lvlText w:val="%1.%2.%3.%4.%5.%6.%7"/>
      <w:lvlJc w:val="left"/>
      <w:pPr>
        <w:ind w:left="960" w:hanging="1440"/>
      </w:pPr>
      <w:rPr>
        <w:rFonts w:hint="default"/>
      </w:rPr>
    </w:lvl>
    <w:lvl w:ilvl="7">
      <w:start w:val="1"/>
      <w:numFmt w:val="decimal"/>
      <w:isLgl/>
      <w:lvlText w:val="%1.%2.%3.%4.%5.%6.%7.%8"/>
      <w:lvlJc w:val="left"/>
      <w:pPr>
        <w:ind w:left="960" w:hanging="1440"/>
      </w:pPr>
      <w:rPr>
        <w:rFonts w:hint="default"/>
      </w:rPr>
    </w:lvl>
    <w:lvl w:ilvl="8">
      <w:start w:val="1"/>
      <w:numFmt w:val="decimal"/>
      <w:isLgl/>
      <w:lvlText w:val="%1.%2.%3.%4.%5.%6.%7.%8.%9"/>
      <w:lvlJc w:val="left"/>
      <w:pPr>
        <w:ind w:left="1320" w:hanging="1800"/>
      </w:pPr>
      <w:rPr>
        <w:rFonts w:hint="default"/>
      </w:rPr>
    </w:lvl>
  </w:abstractNum>
  <w:abstractNum w:abstractNumId="25" w15:restartNumberingAfterBreak="0">
    <w:nsid w:val="6C7E7CF1"/>
    <w:multiLevelType w:val="hybridMultilevel"/>
    <w:tmpl w:val="EC728BCA"/>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27" w15:restartNumberingAfterBreak="0">
    <w:nsid w:val="722420AB"/>
    <w:multiLevelType w:val="hybridMultilevel"/>
    <w:tmpl w:val="05EEE246"/>
    <w:lvl w:ilvl="0" w:tplc="08DEA1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A71EB8"/>
    <w:multiLevelType w:val="hybridMultilevel"/>
    <w:tmpl w:val="7B141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8"/>
  </w:num>
  <w:num w:numId="4">
    <w:abstractNumId w:val="27"/>
  </w:num>
  <w:num w:numId="5">
    <w:abstractNumId w:val="13"/>
  </w:num>
  <w:num w:numId="6">
    <w:abstractNumId w:val="1"/>
  </w:num>
  <w:num w:numId="7">
    <w:abstractNumId w:val="10"/>
  </w:num>
  <w:num w:numId="8">
    <w:abstractNumId w:val="26"/>
  </w:num>
  <w:num w:numId="9">
    <w:abstractNumId w:val="9"/>
  </w:num>
  <w:num w:numId="10">
    <w:abstractNumId w:val="21"/>
  </w:num>
  <w:num w:numId="11">
    <w:abstractNumId w:val="16"/>
  </w:num>
  <w:num w:numId="12">
    <w:abstractNumId w:val="24"/>
  </w:num>
  <w:num w:numId="13">
    <w:abstractNumId w:val="7"/>
  </w:num>
  <w:num w:numId="14">
    <w:abstractNumId w:val="23"/>
  </w:num>
  <w:num w:numId="15">
    <w:abstractNumId w:val="20"/>
  </w:num>
  <w:num w:numId="16">
    <w:abstractNumId w:val="2"/>
  </w:num>
  <w:num w:numId="17">
    <w:abstractNumId w:val="25"/>
  </w:num>
  <w:num w:numId="18">
    <w:abstractNumId w:val="19"/>
  </w:num>
  <w:num w:numId="19">
    <w:abstractNumId w:val="14"/>
  </w:num>
  <w:num w:numId="20">
    <w:abstractNumId w:val="22"/>
  </w:num>
  <w:num w:numId="21">
    <w:abstractNumId w:val="3"/>
  </w:num>
  <w:num w:numId="22">
    <w:abstractNumId w:val="8"/>
  </w:num>
  <w:num w:numId="23">
    <w:abstractNumId w:val="11"/>
  </w:num>
  <w:num w:numId="24">
    <w:abstractNumId w:val="4"/>
  </w:num>
  <w:num w:numId="25">
    <w:abstractNumId w:val="5"/>
  </w:num>
  <w:num w:numId="26">
    <w:abstractNumId w:val="6"/>
  </w:num>
  <w:num w:numId="27">
    <w:abstractNumId w:val="17"/>
  </w:num>
  <w:num w:numId="28">
    <w:abstractNumId w:val="18"/>
  </w:num>
  <w:num w:numId="2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F3"/>
    <w:rsid w:val="00005C77"/>
    <w:rsid w:val="00010A8E"/>
    <w:rsid w:val="00011885"/>
    <w:rsid w:val="00012178"/>
    <w:rsid w:val="000136BD"/>
    <w:rsid w:val="000151DB"/>
    <w:rsid w:val="00030FBD"/>
    <w:rsid w:val="00031367"/>
    <w:rsid w:val="00031E9D"/>
    <w:rsid w:val="000364A1"/>
    <w:rsid w:val="00037A95"/>
    <w:rsid w:val="00037AEA"/>
    <w:rsid w:val="000412C1"/>
    <w:rsid w:val="00042FF4"/>
    <w:rsid w:val="00050D9D"/>
    <w:rsid w:val="00051211"/>
    <w:rsid w:val="000525BD"/>
    <w:rsid w:val="00055DC3"/>
    <w:rsid w:val="000620A8"/>
    <w:rsid w:val="0006404E"/>
    <w:rsid w:val="00065D30"/>
    <w:rsid w:val="00067340"/>
    <w:rsid w:val="00072492"/>
    <w:rsid w:val="00075237"/>
    <w:rsid w:val="000817DC"/>
    <w:rsid w:val="00081ECE"/>
    <w:rsid w:val="00083521"/>
    <w:rsid w:val="00083FE4"/>
    <w:rsid w:val="00090E84"/>
    <w:rsid w:val="00092A5C"/>
    <w:rsid w:val="00092BD7"/>
    <w:rsid w:val="000946A7"/>
    <w:rsid w:val="00095E38"/>
    <w:rsid w:val="00097BC6"/>
    <w:rsid w:val="000A26AD"/>
    <w:rsid w:val="000A32E4"/>
    <w:rsid w:val="000A5130"/>
    <w:rsid w:val="000A69C0"/>
    <w:rsid w:val="000B3C1B"/>
    <w:rsid w:val="000B6F60"/>
    <w:rsid w:val="000B7068"/>
    <w:rsid w:val="000C117D"/>
    <w:rsid w:val="000C3089"/>
    <w:rsid w:val="000C3208"/>
    <w:rsid w:val="000C3F42"/>
    <w:rsid w:val="000C53DA"/>
    <w:rsid w:val="000C7905"/>
    <w:rsid w:val="000D135A"/>
    <w:rsid w:val="000D2925"/>
    <w:rsid w:val="000D7640"/>
    <w:rsid w:val="000E3373"/>
    <w:rsid w:val="000E3564"/>
    <w:rsid w:val="000E4442"/>
    <w:rsid w:val="000E61A7"/>
    <w:rsid w:val="000F2571"/>
    <w:rsid w:val="000F31DC"/>
    <w:rsid w:val="001014C1"/>
    <w:rsid w:val="00102DCB"/>
    <w:rsid w:val="00103D2A"/>
    <w:rsid w:val="001052B1"/>
    <w:rsid w:val="0010660A"/>
    <w:rsid w:val="00112595"/>
    <w:rsid w:val="00114148"/>
    <w:rsid w:val="0012488A"/>
    <w:rsid w:val="00124C6F"/>
    <w:rsid w:val="00126F5F"/>
    <w:rsid w:val="0013097A"/>
    <w:rsid w:val="00131CC0"/>
    <w:rsid w:val="00133A31"/>
    <w:rsid w:val="001340AC"/>
    <w:rsid w:val="00134A12"/>
    <w:rsid w:val="001401FC"/>
    <w:rsid w:val="00142A5E"/>
    <w:rsid w:val="0014617E"/>
    <w:rsid w:val="0014671A"/>
    <w:rsid w:val="00146994"/>
    <w:rsid w:val="001500BD"/>
    <w:rsid w:val="00151116"/>
    <w:rsid w:val="00153DAF"/>
    <w:rsid w:val="001540A5"/>
    <w:rsid w:val="00154D22"/>
    <w:rsid w:val="001624D6"/>
    <w:rsid w:val="00162796"/>
    <w:rsid w:val="00167279"/>
    <w:rsid w:val="00167B89"/>
    <w:rsid w:val="00170164"/>
    <w:rsid w:val="0017075E"/>
    <w:rsid w:val="00171D6C"/>
    <w:rsid w:val="001742F3"/>
    <w:rsid w:val="00174E27"/>
    <w:rsid w:val="00175176"/>
    <w:rsid w:val="001758FC"/>
    <w:rsid w:val="00175F34"/>
    <w:rsid w:val="00181DFA"/>
    <w:rsid w:val="00184549"/>
    <w:rsid w:val="00185541"/>
    <w:rsid w:val="001906A8"/>
    <w:rsid w:val="00195F45"/>
    <w:rsid w:val="00196200"/>
    <w:rsid w:val="001A2322"/>
    <w:rsid w:val="001A4FC5"/>
    <w:rsid w:val="001A5503"/>
    <w:rsid w:val="001B0B1A"/>
    <w:rsid w:val="001B3849"/>
    <w:rsid w:val="001B57B5"/>
    <w:rsid w:val="001C0CB3"/>
    <w:rsid w:val="001C1D70"/>
    <w:rsid w:val="001C2569"/>
    <w:rsid w:val="001C4BB2"/>
    <w:rsid w:val="001C68AD"/>
    <w:rsid w:val="001D0C9A"/>
    <w:rsid w:val="001D2A7A"/>
    <w:rsid w:val="001D30DB"/>
    <w:rsid w:val="001D3A2F"/>
    <w:rsid w:val="001D7BD7"/>
    <w:rsid w:val="001E0491"/>
    <w:rsid w:val="001E0977"/>
    <w:rsid w:val="001E1181"/>
    <w:rsid w:val="001E678D"/>
    <w:rsid w:val="001F252C"/>
    <w:rsid w:val="001F34B2"/>
    <w:rsid w:val="001F6505"/>
    <w:rsid w:val="001F6D27"/>
    <w:rsid w:val="00201637"/>
    <w:rsid w:val="00201703"/>
    <w:rsid w:val="00202142"/>
    <w:rsid w:val="002027F6"/>
    <w:rsid w:val="00203583"/>
    <w:rsid w:val="00204F97"/>
    <w:rsid w:val="00206C5E"/>
    <w:rsid w:val="00212D58"/>
    <w:rsid w:val="00220E7C"/>
    <w:rsid w:val="002222DF"/>
    <w:rsid w:val="002312E9"/>
    <w:rsid w:val="00231EF2"/>
    <w:rsid w:val="002322FE"/>
    <w:rsid w:val="00233A50"/>
    <w:rsid w:val="00233B04"/>
    <w:rsid w:val="00235DFF"/>
    <w:rsid w:val="00241629"/>
    <w:rsid w:val="00241CE4"/>
    <w:rsid w:val="002454AA"/>
    <w:rsid w:val="00262ED4"/>
    <w:rsid w:val="002658F9"/>
    <w:rsid w:val="00271170"/>
    <w:rsid w:val="002720CF"/>
    <w:rsid w:val="00280604"/>
    <w:rsid w:val="00280C8C"/>
    <w:rsid w:val="00282224"/>
    <w:rsid w:val="00282585"/>
    <w:rsid w:val="002826E6"/>
    <w:rsid w:val="00282B70"/>
    <w:rsid w:val="00284C14"/>
    <w:rsid w:val="00284E62"/>
    <w:rsid w:val="00285616"/>
    <w:rsid w:val="00294A94"/>
    <w:rsid w:val="00294B21"/>
    <w:rsid w:val="00295361"/>
    <w:rsid w:val="0029713A"/>
    <w:rsid w:val="002A2D95"/>
    <w:rsid w:val="002B05E3"/>
    <w:rsid w:val="002B2EF7"/>
    <w:rsid w:val="002B363F"/>
    <w:rsid w:val="002B485C"/>
    <w:rsid w:val="002B6961"/>
    <w:rsid w:val="002B6B58"/>
    <w:rsid w:val="002C1958"/>
    <w:rsid w:val="002D2A09"/>
    <w:rsid w:val="002D3EB7"/>
    <w:rsid w:val="002D4A79"/>
    <w:rsid w:val="002E1B26"/>
    <w:rsid w:val="002E1C33"/>
    <w:rsid w:val="002E5C2F"/>
    <w:rsid w:val="002E63F3"/>
    <w:rsid w:val="002E6C47"/>
    <w:rsid w:val="002F22E7"/>
    <w:rsid w:val="002F2AB9"/>
    <w:rsid w:val="002F2F3A"/>
    <w:rsid w:val="002F342E"/>
    <w:rsid w:val="002F5A71"/>
    <w:rsid w:val="002F636E"/>
    <w:rsid w:val="002F6E03"/>
    <w:rsid w:val="00303729"/>
    <w:rsid w:val="0030646C"/>
    <w:rsid w:val="00307E7E"/>
    <w:rsid w:val="00310331"/>
    <w:rsid w:val="003129F3"/>
    <w:rsid w:val="00315D6B"/>
    <w:rsid w:val="00316391"/>
    <w:rsid w:val="003164E7"/>
    <w:rsid w:val="003210FE"/>
    <w:rsid w:val="0032112A"/>
    <w:rsid w:val="00322138"/>
    <w:rsid w:val="00326E52"/>
    <w:rsid w:val="003277A8"/>
    <w:rsid w:val="00330198"/>
    <w:rsid w:val="0033114A"/>
    <w:rsid w:val="00335B5D"/>
    <w:rsid w:val="00342795"/>
    <w:rsid w:val="00342FB1"/>
    <w:rsid w:val="00347DEB"/>
    <w:rsid w:val="00351431"/>
    <w:rsid w:val="00352870"/>
    <w:rsid w:val="00354C97"/>
    <w:rsid w:val="003565FB"/>
    <w:rsid w:val="00362494"/>
    <w:rsid w:val="00362790"/>
    <w:rsid w:val="003635BE"/>
    <w:rsid w:val="00367FD1"/>
    <w:rsid w:val="0037213E"/>
    <w:rsid w:val="00372667"/>
    <w:rsid w:val="003760FB"/>
    <w:rsid w:val="00380695"/>
    <w:rsid w:val="00382770"/>
    <w:rsid w:val="00387838"/>
    <w:rsid w:val="003903E8"/>
    <w:rsid w:val="00390B54"/>
    <w:rsid w:val="0039210B"/>
    <w:rsid w:val="0039346E"/>
    <w:rsid w:val="00396F8D"/>
    <w:rsid w:val="003A651A"/>
    <w:rsid w:val="003A795F"/>
    <w:rsid w:val="003B5AEE"/>
    <w:rsid w:val="003C0CC5"/>
    <w:rsid w:val="003C0E78"/>
    <w:rsid w:val="003C229D"/>
    <w:rsid w:val="003C2D25"/>
    <w:rsid w:val="003C4490"/>
    <w:rsid w:val="003D3D06"/>
    <w:rsid w:val="003E17DC"/>
    <w:rsid w:val="003E6A0C"/>
    <w:rsid w:val="003F0D1E"/>
    <w:rsid w:val="003F4D51"/>
    <w:rsid w:val="00400804"/>
    <w:rsid w:val="0040122C"/>
    <w:rsid w:val="00405071"/>
    <w:rsid w:val="00413CAF"/>
    <w:rsid w:val="00415EB9"/>
    <w:rsid w:val="004253F4"/>
    <w:rsid w:val="0042626C"/>
    <w:rsid w:val="0042765D"/>
    <w:rsid w:val="00431C9E"/>
    <w:rsid w:val="004330C4"/>
    <w:rsid w:val="00434CC7"/>
    <w:rsid w:val="00435078"/>
    <w:rsid w:val="00437B12"/>
    <w:rsid w:val="0044166D"/>
    <w:rsid w:val="00443428"/>
    <w:rsid w:val="00450988"/>
    <w:rsid w:val="00450BD0"/>
    <w:rsid w:val="00451320"/>
    <w:rsid w:val="00453E71"/>
    <w:rsid w:val="00454158"/>
    <w:rsid w:val="00460AC2"/>
    <w:rsid w:val="00463D27"/>
    <w:rsid w:val="0046469B"/>
    <w:rsid w:val="00464C90"/>
    <w:rsid w:val="0046539C"/>
    <w:rsid w:val="0046592D"/>
    <w:rsid w:val="00466071"/>
    <w:rsid w:val="0047305B"/>
    <w:rsid w:val="0047355F"/>
    <w:rsid w:val="00473596"/>
    <w:rsid w:val="00477579"/>
    <w:rsid w:val="004813B8"/>
    <w:rsid w:val="00481B33"/>
    <w:rsid w:val="00483D87"/>
    <w:rsid w:val="00483EBD"/>
    <w:rsid w:val="00486D33"/>
    <w:rsid w:val="004966C5"/>
    <w:rsid w:val="004A323A"/>
    <w:rsid w:val="004A3A57"/>
    <w:rsid w:val="004A4177"/>
    <w:rsid w:val="004A4B22"/>
    <w:rsid w:val="004B08EC"/>
    <w:rsid w:val="004B5F50"/>
    <w:rsid w:val="004B6308"/>
    <w:rsid w:val="004B64CC"/>
    <w:rsid w:val="004C18D9"/>
    <w:rsid w:val="004D4A05"/>
    <w:rsid w:val="004D5D88"/>
    <w:rsid w:val="004D5E80"/>
    <w:rsid w:val="004D6078"/>
    <w:rsid w:val="004E15EF"/>
    <w:rsid w:val="004E207D"/>
    <w:rsid w:val="004E2A9E"/>
    <w:rsid w:val="004E40DE"/>
    <w:rsid w:val="004E51ED"/>
    <w:rsid w:val="004E6B81"/>
    <w:rsid w:val="004F0246"/>
    <w:rsid w:val="004F0F48"/>
    <w:rsid w:val="004F746C"/>
    <w:rsid w:val="00500888"/>
    <w:rsid w:val="00503BB2"/>
    <w:rsid w:val="00504DBC"/>
    <w:rsid w:val="0051087C"/>
    <w:rsid w:val="005129BD"/>
    <w:rsid w:val="005151AA"/>
    <w:rsid w:val="00516A08"/>
    <w:rsid w:val="00516C0E"/>
    <w:rsid w:val="005219C7"/>
    <w:rsid w:val="00527445"/>
    <w:rsid w:val="00527EB5"/>
    <w:rsid w:val="00531925"/>
    <w:rsid w:val="00531979"/>
    <w:rsid w:val="0053549A"/>
    <w:rsid w:val="00537600"/>
    <w:rsid w:val="005411FD"/>
    <w:rsid w:val="005459B9"/>
    <w:rsid w:val="00550757"/>
    <w:rsid w:val="00550944"/>
    <w:rsid w:val="005517B1"/>
    <w:rsid w:val="00556E87"/>
    <w:rsid w:val="00560277"/>
    <w:rsid w:val="00560E17"/>
    <w:rsid w:val="00560F4B"/>
    <w:rsid w:val="00565B3B"/>
    <w:rsid w:val="00566A56"/>
    <w:rsid w:val="00571199"/>
    <w:rsid w:val="0057490C"/>
    <w:rsid w:val="00576B73"/>
    <w:rsid w:val="0057777A"/>
    <w:rsid w:val="005814CA"/>
    <w:rsid w:val="00583951"/>
    <w:rsid w:val="00590BFD"/>
    <w:rsid w:val="00592609"/>
    <w:rsid w:val="005A1DA0"/>
    <w:rsid w:val="005A542B"/>
    <w:rsid w:val="005A5D94"/>
    <w:rsid w:val="005A7E92"/>
    <w:rsid w:val="005B2590"/>
    <w:rsid w:val="005B2E4D"/>
    <w:rsid w:val="005B4A6C"/>
    <w:rsid w:val="005B61CB"/>
    <w:rsid w:val="005C0762"/>
    <w:rsid w:val="005C1ABF"/>
    <w:rsid w:val="005C5637"/>
    <w:rsid w:val="005C5AAE"/>
    <w:rsid w:val="005C68DA"/>
    <w:rsid w:val="005C6F36"/>
    <w:rsid w:val="005D1C87"/>
    <w:rsid w:val="005D5344"/>
    <w:rsid w:val="005D6849"/>
    <w:rsid w:val="005D7596"/>
    <w:rsid w:val="005E2283"/>
    <w:rsid w:val="005E573C"/>
    <w:rsid w:val="005E6B09"/>
    <w:rsid w:val="005E6C01"/>
    <w:rsid w:val="005F0F37"/>
    <w:rsid w:val="005F2598"/>
    <w:rsid w:val="005F3CB7"/>
    <w:rsid w:val="00605B80"/>
    <w:rsid w:val="006068A2"/>
    <w:rsid w:val="00610702"/>
    <w:rsid w:val="00613683"/>
    <w:rsid w:val="00614813"/>
    <w:rsid w:val="00620EC8"/>
    <w:rsid w:val="006233BF"/>
    <w:rsid w:val="00624D7C"/>
    <w:rsid w:val="006253DE"/>
    <w:rsid w:val="0063161B"/>
    <w:rsid w:val="00633FF7"/>
    <w:rsid w:val="00635E98"/>
    <w:rsid w:val="006360E3"/>
    <w:rsid w:val="00641CD7"/>
    <w:rsid w:val="006431BA"/>
    <w:rsid w:val="00644929"/>
    <w:rsid w:val="00656004"/>
    <w:rsid w:val="00656835"/>
    <w:rsid w:val="006576F1"/>
    <w:rsid w:val="00660A1B"/>
    <w:rsid w:val="00661E9B"/>
    <w:rsid w:val="00665A62"/>
    <w:rsid w:val="00666C45"/>
    <w:rsid w:val="00673D76"/>
    <w:rsid w:val="00675BD7"/>
    <w:rsid w:val="0067708D"/>
    <w:rsid w:val="006808BD"/>
    <w:rsid w:val="0068141A"/>
    <w:rsid w:val="00682217"/>
    <w:rsid w:val="0068340F"/>
    <w:rsid w:val="00695171"/>
    <w:rsid w:val="00697C8A"/>
    <w:rsid w:val="006A0ED8"/>
    <w:rsid w:val="006A1C64"/>
    <w:rsid w:val="006A686A"/>
    <w:rsid w:val="006B4744"/>
    <w:rsid w:val="006B4EB3"/>
    <w:rsid w:val="006B53C1"/>
    <w:rsid w:val="006B6307"/>
    <w:rsid w:val="006C4178"/>
    <w:rsid w:val="006C4B90"/>
    <w:rsid w:val="006C6709"/>
    <w:rsid w:val="006D1A82"/>
    <w:rsid w:val="006D1D6E"/>
    <w:rsid w:val="006D20C3"/>
    <w:rsid w:val="006D53A2"/>
    <w:rsid w:val="006D53EF"/>
    <w:rsid w:val="006D6618"/>
    <w:rsid w:val="006D70C3"/>
    <w:rsid w:val="006D7412"/>
    <w:rsid w:val="006E2CA4"/>
    <w:rsid w:val="006E4339"/>
    <w:rsid w:val="006E6909"/>
    <w:rsid w:val="006F5071"/>
    <w:rsid w:val="00700540"/>
    <w:rsid w:val="00700A56"/>
    <w:rsid w:val="00701E53"/>
    <w:rsid w:val="00706EA3"/>
    <w:rsid w:val="007072E7"/>
    <w:rsid w:val="00707628"/>
    <w:rsid w:val="00711AEA"/>
    <w:rsid w:val="00713A1A"/>
    <w:rsid w:val="00724059"/>
    <w:rsid w:val="00731786"/>
    <w:rsid w:val="0073563B"/>
    <w:rsid w:val="00737933"/>
    <w:rsid w:val="00737935"/>
    <w:rsid w:val="007412C3"/>
    <w:rsid w:val="00746962"/>
    <w:rsid w:val="00750855"/>
    <w:rsid w:val="0075288F"/>
    <w:rsid w:val="007552B4"/>
    <w:rsid w:val="00760E60"/>
    <w:rsid w:val="00763ADD"/>
    <w:rsid w:val="007676C8"/>
    <w:rsid w:val="00774861"/>
    <w:rsid w:val="00775348"/>
    <w:rsid w:val="007833D1"/>
    <w:rsid w:val="00784158"/>
    <w:rsid w:val="00784F02"/>
    <w:rsid w:val="00787EC9"/>
    <w:rsid w:val="00792710"/>
    <w:rsid w:val="00794476"/>
    <w:rsid w:val="00797E36"/>
    <w:rsid w:val="007A0823"/>
    <w:rsid w:val="007A2C46"/>
    <w:rsid w:val="007A348F"/>
    <w:rsid w:val="007A53BE"/>
    <w:rsid w:val="007C4B21"/>
    <w:rsid w:val="007D0B06"/>
    <w:rsid w:val="007D16FE"/>
    <w:rsid w:val="007D3D44"/>
    <w:rsid w:val="007D711E"/>
    <w:rsid w:val="007E3344"/>
    <w:rsid w:val="007E33AA"/>
    <w:rsid w:val="007E7A32"/>
    <w:rsid w:val="007F26D9"/>
    <w:rsid w:val="007F7E93"/>
    <w:rsid w:val="00805D40"/>
    <w:rsid w:val="008102E8"/>
    <w:rsid w:val="00812579"/>
    <w:rsid w:val="00823FA6"/>
    <w:rsid w:val="008254C9"/>
    <w:rsid w:val="008273C6"/>
    <w:rsid w:val="00832832"/>
    <w:rsid w:val="00834F2F"/>
    <w:rsid w:val="008443FA"/>
    <w:rsid w:val="008449C7"/>
    <w:rsid w:val="00847D69"/>
    <w:rsid w:val="00850322"/>
    <w:rsid w:val="00853BF0"/>
    <w:rsid w:val="00855CDD"/>
    <w:rsid w:val="00856175"/>
    <w:rsid w:val="008576CF"/>
    <w:rsid w:val="00861B1F"/>
    <w:rsid w:val="00864764"/>
    <w:rsid w:val="0087355D"/>
    <w:rsid w:val="00881990"/>
    <w:rsid w:val="0088368D"/>
    <w:rsid w:val="008837D4"/>
    <w:rsid w:val="00884D14"/>
    <w:rsid w:val="0088685C"/>
    <w:rsid w:val="00895496"/>
    <w:rsid w:val="0089776B"/>
    <w:rsid w:val="008A33BA"/>
    <w:rsid w:val="008A538E"/>
    <w:rsid w:val="008B04DB"/>
    <w:rsid w:val="008C0A4C"/>
    <w:rsid w:val="008C3F88"/>
    <w:rsid w:val="008C6057"/>
    <w:rsid w:val="008D1A1F"/>
    <w:rsid w:val="008D2234"/>
    <w:rsid w:val="008D5528"/>
    <w:rsid w:val="008E0000"/>
    <w:rsid w:val="008E0945"/>
    <w:rsid w:val="008E48BE"/>
    <w:rsid w:val="008E57A2"/>
    <w:rsid w:val="008E700C"/>
    <w:rsid w:val="008F0378"/>
    <w:rsid w:val="008F04BE"/>
    <w:rsid w:val="008F4A17"/>
    <w:rsid w:val="008F6292"/>
    <w:rsid w:val="008F735B"/>
    <w:rsid w:val="00900E0A"/>
    <w:rsid w:val="00904AB4"/>
    <w:rsid w:val="009053F3"/>
    <w:rsid w:val="009056F3"/>
    <w:rsid w:val="009112AF"/>
    <w:rsid w:val="009116F1"/>
    <w:rsid w:val="00914916"/>
    <w:rsid w:val="00920D49"/>
    <w:rsid w:val="009215D3"/>
    <w:rsid w:val="009219DB"/>
    <w:rsid w:val="00924172"/>
    <w:rsid w:val="00924F7B"/>
    <w:rsid w:val="00926FD1"/>
    <w:rsid w:val="009274EB"/>
    <w:rsid w:val="00927F7B"/>
    <w:rsid w:val="009311DE"/>
    <w:rsid w:val="00936EFF"/>
    <w:rsid w:val="00940F15"/>
    <w:rsid w:val="00950B0E"/>
    <w:rsid w:val="00953A1E"/>
    <w:rsid w:val="00953B2B"/>
    <w:rsid w:val="009543D3"/>
    <w:rsid w:val="009545ED"/>
    <w:rsid w:val="00957A96"/>
    <w:rsid w:val="00962F63"/>
    <w:rsid w:val="00966025"/>
    <w:rsid w:val="00966ADD"/>
    <w:rsid w:val="00966D09"/>
    <w:rsid w:val="009703A5"/>
    <w:rsid w:val="009705DD"/>
    <w:rsid w:val="00970EFE"/>
    <w:rsid w:val="00972683"/>
    <w:rsid w:val="0097474B"/>
    <w:rsid w:val="009751CF"/>
    <w:rsid w:val="009777F6"/>
    <w:rsid w:val="00981AF9"/>
    <w:rsid w:val="00982486"/>
    <w:rsid w:val="0098763E"/>
    <w:rsid w:val="009906ED"/>
    <w:rsid w:val="0099423E"/>
    <w:rsid w:val="00997117"/>
    <w:rsid w:val="009A2065"/>
    <w:rsid w:val="009A455F"/>
    <w:rsid w:val="009A46B7"/>
    <w:rsid w:val="009A4DA9"/>
    <w:rsid w:val="009B0D29"/>
    <w:rsid w:val="009B1446"/>
    <w:rsid w:val="009B4666"/>
    <w:rsid w:val="009B466E"/>
    <w:rsid w:val="009C1693"/>
    <w:rsid w:val="009C2DEB"/>
    <w:rsid w:val="009C4BBE"/>
    <w:rsid w:val="009C75B3"/>
    <w:rsid w:val="009D1392"/>
    <w:rsid w:val="009D435C"/>
    <w:rsid w:val="009D51E7"/>
    <w:rsid w:val="009D5351"/>
    <w:rsid w:val="009D5BDB"/>
    <w:rsid w:val="009D6089"/>
    <w:rsid w:val="009D77C2"/>
    <w:rsid w:val="009E1061"/>
    <w:rsid w:val="009E2496"/>
    <w:rsid w:val="009E36DE"/>
    <w:rsid w:val="009E3F61"/>
    <w:rsid w:val="009E40B5"/>
    <w:rsid w:val="009E64C6"/>
    <w:rsid w:val="009F2C3B"/>
    <w:rsid w:val="009F7528"/>
    <w:rsid w:val="00A04DBA"/>
    <w:rsid w:val="00A223AF"/>
    <w:rsid w:val="00A22CEE"/>
    <w:rsid w:val="00A24A11"/>
    <w:rsid w:val="00A33973"/>
    <w:rsid w:val="00A421D0"/>
    <w:rsid w:val="00A42491"/>
    <w:rsid w:val="00A4610A"/>
    <w:rsid w:val="00A53356"/>
    <w:rsid w:val="00A557F8"/>
    <w:rsid w:val="00A60CA1"/>
    <w:rsid w:val="00A6582A"/>
    <w:rsid w:val="00A67D39"/>
    <w:rsid w:val="00A71FED"/>
    <w:rsid w:val="00A73F31"/>
    <w:rsid w:val="00A740D7"/>
    <w:rsid w:val="00A748F9"/>
    <w:rsid w:val="00A75AC3"/>
    <w:rsid w:val="00A77524"/>
    <w:rsid w:val="00A828D1"/>
    <w:rsid w:val="00A83334"/>
    <w:rsid w:val="00A92A94"/>
    <w:rsid w:val="00A93890"/>
    <w:rsid w:val="00A93BCA"/>
    <w:rsid w:val="00AA376D"/>
    <w:rsid w:val="00AB1513"/>
    <w:rsid w:val="00AB225F"/>
    <w:rsid w:val="00AB2CD2"/>
    <w:rsid w:val="00AB3102"/>
    <w:rsid w:val="00AB5409"/>
    <w:rsid w:val="00AB7F2E"/>
    <w:rsid w:val="00AC230F"/>
    <w:rsid w:val="00AC253B"/>
    <w:rsid w:val="00AC5BBA"/>
    <w:rsid w:val="00AC6AD4"/>
    <w:rsid w:val="00AC6E1D"/>
    <w:rsid w:val="00AD4421"/>
    <w:rsid w:val="00AD6DA5"/>
    <w:rsid w:val="00AD6FE7"/>
    <w:rsid w:val="00AE084F"/>
    <w:rsid w:val="00AE4DAF"/>
    <w:rsid w:val="00AF4780"/>
    <w:rsid w:val="00AF4AAD"/>
    <w:rsid w:val="00B031CC"/>
    <w:rsid w:val="00B04A25"/>
    <w:rsid w:val="00B12937"/>
    <w:rsid w:val="00B13392"/>
    <w:rsid w:val="00B14118"/>
    <w:rsid w:val="00B14F5D"/>
    <w:rsid w:val="00B150BC"/>
    <w:rsid w:val="00B20412"/>
    <w:rsid w:val="00B21CD5"/>
    <w:rsid w:val="00B24190"/>
    <w:rsid w:val="00B25520"/>
    <w:rsid w:val="00B25EF1"/>
    <w:rsid w:val="00B26451"/>
    <w:rsid w:val="00B2683C"/>
    <w:rsid w:val="00B275FE"/>
    <w:rsid w:val="00B3098D"/>
    <w:rsid w:val="00B42BFA"/>
    <w:rsid w:val="00B45C34"/>
    <w:rsid w:val="00B46DB2"/>
    <w:rsid w:val="00B50334"/>
    <w:rsid w:val="00B53ABB"/>
    <w:rsid w:val="00B53CA1"/>
    <w:rsid w:val="00B54144"/>
    <w:rsid w:val="00B56424"/>
    <w:rsid w:val="00B56805"/>
    <w:rsid w:val="00B611B2"/>
    <w:rsid w:val="00B61CEA"/>
    <w:rsid w:val="00B64E89"/>
    <w:rsid w:val="00B6641B"/>
    <w:rsid w:val="00B6683F"/>
    <w:rsid w:val="00B72412"/>
    <w:rsid w:val="00B73715"/>
    <w:rsid w:val="00B7572F"/>
    <w:rsid w:val="00B776E7"/>
    <w:rsid w:val="00B909DA"/>
    <w:rsid w:val="00B93C92"/>
    <w:rsid w:val="00B93CB3"/>
    <w:rsid w:val="00B965B9"/>
    <w:rsid w:val="00BA026D"/>
    <w:rsid w:val="00BA13C6"/>
    <w:rsid w:val="00BA610F"/>
    <w:rsid w:val="00BA7F25"/>
    <w:rsid w:val="00BB43DF"/>
    <w:rsid w:val="00BB6E10"/>
    <w:rsid w:val="00BB77DA"/>
    <w:rsid w:val="00BC0CC7"/>
    <w:rsid w:val="00BC17C5"/>
    <w:rsid w:val="00BC2B3F"/>
    <w:rsid w:val="00BC2E45"/>
    <w:rsid w:val="00BC4A5F"/>
    <w:rsid w:val="00BC50EC"/>
    <w:rsid w:val="00BC5EEE"/>
    <w:rsid w:val="00BC72DC"/>
    <w:rsid w:val="00BD2E52"/>
    <w:rsid w:val="00BD74A6"/>
    <w:rsid w:val="00BE2EB8"/>
    <w:rsid w:val="00BE3C27"/>
    <w:rsid w:val="00BE4E2A"/>
    <w:rsid w:val="00BF4637"/>
    <w:rsid w:val="00BF5DD8"/>
    <w:rsid w:val="00C028FC"/>
    <w:rsid w:val="00C0611D"/>
    <w:rsid w:val="00C10B6A"/>
    <w:rsid w:val="00C12AA4"/>
    <w:rsid w:val="00C15027"/>
    <w:rsid w:val="00C1644C"/>
    <w:rsid w:val="00C20929"/>
    <w:rsid w:val="00C21BC9"/>
    <w:rsid w:val="00C22AFA"/>
    <w:rsid w:val="00C23834"/>
    <w:rsid w:val="00C25E7A"/>
    <w:rsid w:val="00C34698"/>
    <w:rsid w:val="00C353EF"/>
    <w:rsid w:val="00C3672F"/>
    <w:rsid w:val="00C40542"/>
    <w:rsid w:val="00C42D87"/>
    <w:rsid w:val="00C444F3"/>
    <w:rsid w:val="00C4742C"/>
    <w:rsid w:val="00C47724"/>
    <w:rsid w:val="00C5285E"/>
    <w:rsid w:val="00C56DD7"/>
    <w:rsid w:val="00C64B27"/>
    <w:rsid w:val="00C67790"/>
    <w:rsid w:val="00C6780F"/>
    <w:rsid w:val="00C83A45"/>
    <w:rsid w:val="00C85CAB"/>
    <w:rsid w:val="00C917EF"/>
    <w:rsid w:val="00C9218A"/>
    <w:rsid w:val="00C979F9"/>
    <w:rsid w:val="00CB0D30"/>
    <w:rsid w:val="00CB298D"/>
    <w:rsid w:val="00CB4038"/>
    <w:rsid w:val="00CB70EE"/>
    <w:rsid w:val="00CC02AF"/>
    <w:rsid w:val="00CC463F"/>
    <w:rsid w:val="00CC7E61"/>
    <w:rsid w:val="00CD3D7E"/>
    <w:rsid w:val="00CD7683"/>
    <w:rsid w:val="00CE3642"/>
    <w:rsid w:val="00CE4433"/>
    <w:rsid w:val="00CE51FD"/>
    <w:rsid w:val="00CE6A98"/>
    <w:rsid w:val="00CE785D"/>
    <w:rsid w:val="00CF012C"/>
    <w:rsid w:val="00CF0629"/>
    <w:rsid w:val="00CF1CDD"/>
    <w:rsid w:val="00CF72BE"/>
    <w:rsid w:val="00D00A05"/>
    <w:rsid w:val="00D03634"/>
    <w:rsid w:val="00D062D3"/>
    <w:rsid w:val="00D071D6"/>
    <w:rsid w:val="00D07E75"/>
    <w:rsid w:val="00D11E0F"/>
    <w:rsid w:val="00D139A2"/>
    <w:rsid w:val="00D25708"/>
    <w:rsid w:val="00D2717B"/>
    <w:rsid w:val="00D32401"/>
    <w:rsid w:val="00D33017"/>
    <w:rsid w:val="00D3310F"/>
    <w:rsid w:val="00D35C1D"/>
    <w:rsid w:val="00D37010"/>
    <w:rsid w:val="00D412B8"/>
    <w:rsid w:val="00D43F9B"/>
    <w:rsid w:val="00D52941"/>
    <w:rsid w:val="00D52D1B"/>
    <w:rsid w:val="00D570BA"/>
    <w:rsid w:val="00D61D57"/>
    <w:rsid w:val="00D63066"/>
    <w:rsid w:val="00D770A5"/>
    <w:rsid w:val="00D8606A"/>
    <w:rsid w:val="00D9144F"/>
    <w:rsid w:val="00D941F2"/>
    <w:rsid w:val="00D948E8"/>
    <w:rsid w:val="00D9710F"/>
    <w:rsid w:val="00DA381D"/>
    <w:rsid w:val="00DA6678"/>
    <w:rsid w:val="00DB0585"/>
    <w:rsid w:val="00DB258D"/>
    <w:rsid w:val="00DB3AB9"/>
    <w:rsid w:val="00DB55A1"/>
    <w:rsid w:val="00DB595B"/>
    <w:rsid w:val="00DC5C1E"/>
    <w:rsid w:val="00DD03E9"/>
    <w:rsid w:val="00DE0640"/>
    <w:rsid w:val="00DE1C02"/>
    <w:rsid w:val="00DE3DA3"/>
    <w:rsid w:val="00DE4170"/>
    <w:rsid w:val="00DE4F43"/>
    <w:rsid w:val="00DE6269"/>
    <w:rsid w:val="00DF5D5D"/>
    <w:rsid w:val="00DF6B1E"/>
    <w:rsid w:val="00E011E8"/>
    <w:rsid w:val="00E0178B"/>
    <w:rsid w:val="00E01C03"/>
    <w:rsid w:val="00E02753"/>
    <w:rsid w:val="00E036F7"/>
    <w:rsid w:val="00E117BD"/>
    <w:rsid w:val="00E120E9"/>
    <w:rsid w:val="00E14BD5"/>
    <w:rsid w:val="00E15191"/>
    <w:rsid w:val="00E15378"/>
    <w:rsid w:val="00E154B4"/>
    <w:rsid w:val="00E167A5"/>
    <w:rsid w:val="00E169B2"/>
    <w:rsid w:val="00E16D98"/>
    <w:rsid w:val="00E221A0"/>
    <w:rsid w:val="00E235F6"/>
    <w:rsid w:val="00E26F7A"/>
    <w:rsid w:val="00E27227"/>
    <w:rsid w:val="00E30249"/>
    <w:rsid w:val="00E31260"/>
    <w:rsid w:val="00E320B0"/>
    <w:rsid w:val="00E36888"/>
    <w:rsid w:val="00E373D3"/>
    <w:rsid w:val="00E42BB2"/>
    <w:rsid w:val="00E45B80"/>
    <w:rsid w:val="00E51429"/>
    <w:rsid w:val="00E5314F"/>
    <w:rsid w:val="00E57A80"/>
    <w:rsid w:val="00E6068D"/>
    <w:rsid w:val="00E6161F"/>
    <w:rsid w:val="00E636AF"/>
    <w:rsid w:val="00E64136"/>
    <w:rsid w:val="00E64677"/>
    <w:rsid w:val="00E71E04"/>
    <w:rsid w:val="00E72B37"/>
    <w:rsid w:val="00E75B24"/>
    <w:rsid w:val="00E76C4C"/>
    <w:rsid w:val="00E87788"/>
    <w:rsid w:val="00E90883"/>
    <w:rsid w:val="00E9456A"/>
    <w:rsid w:val="00E96EF2"/>
    <w:rsid w:val="00EA0D5C"/>
    <w:rsid w:val="00EA0DB0"/>
    <w:rsid w:val="00EA7350"/>
    <w:rsid w:val="00EB0753"/>
    <w:rsid w:val="00EB47E0"/>
    <w:rsid w:val="00EB69BA"/>
    <w:rsid w:val="00EC2763"/>
    <w:rsid w:val="00EC3993"/>
    <w:rsid w:val="00EC6671"/>
    <w:rsid w:val="00ED1285"/>
    <w:rsid w:val="00ED1D3C"/>
    <w:rsid w:val="00ED1DAB"/>
    <w:rsid w:val="00ED2C0F"/>
    <w:rsid w:val="00ED48B5"/>
    <w:rsid w:val="00EE1739"/>
    <w:rsid w:val="00EE214F"/>
    <w:rsid w:val="00EE5544"/>
    <w:rsid w:val="00EE6C53"/>
    <w:rsid w:val="00EF31D8"/>
    <w:rsid w:val="00EF631B"/>
    <w:rsid w:val="00EF6663"/>
    <w:rsid w:val="00EF6919"/>
    <w:rsid w:val="00EF6E4E"/>
    <w:rsid w:val="00EF73CA"/>
    <w:rsid w:val="00F000E1"/>
    <w:rsid w:val="00F02088"/>
    <w:rsid w:val="00F04E71"/>
    <w:rsid w:val="00F04F38"/>
    <w:rsid w:val="00F05C75"/>
    <w:rsid w:val="00F06165"/>
    <w:rsid w:val="00F122AC"/>
    <w:rsid w:val="00F14716"/>
    <w:rsid w:val="00F21BE7"/>
    <w:rsid w:val="00F24B81"/>
    <w:rsid w:val="00F24F5D"/>
    <w:rsid w:val="00F262DD"/>
    <w:rsid w:val="00F26A1D"/>
    <w:rsid w:val="00F27C1C"/>
    <w:rsid w:val="00F3505E"/>
    <w:rsid w:val="00F36364"/>
    <w:rsid w:val="00F372B2"/>
    <w:rsid w:val="00F415D4"/>
    <w:rsid w:val="00F41A69"/>
    <w:rsid w:val="00F42F45"/>
    <w:rsid w:val="00F45488"/>
    <w:rsid w:val="00F46F26"/>
    <w:rsid w:val="00F5374F"/>
    <w:rsid w:val="00F56766"/>
    <w:rsid w:val="00F56CD5"/>
    <w:rsid w:val="00F616A6"/>
    <w:rsid w:val="00F624AF"/>
    <w:rsid w:val="00F72EAC"/>
    <w:rsid w:val="00F73899"/>
    <w:rsid w:val="00F75F47"/>
    <w:rsid w:val="00F81389"/>
    <w:rsid w:val="00F81B20"/>
    <w:rsid w:val="00F86C73"/>
    <w:rsid w:val="00F90B33"/>
    <w:rsid w:val="00FA2888"/>
    <w:rsid w:val="00FA2B79"/>
    <w:rsid w:val="00FA5295"/>
    <w:rsid w:val="00FB2094"/>
    <w:rsid w:val="00FB2792"/>
    <w:rsid w:val="00FB4BDD"/>
    <w:rsid w:val="00FC1093"/>
    <w:rsid w:val="00FC7F2B"/>
    <w:rsid w:val="00FD44EC"/>
    <w:rsid w:val="00FD6B79"/>
    <w:rsid w:val="00FE2133"/>
    <w:rsid w:val="00FE2C9A"/>
    <w:rsid w:val="00FE3272"/>
    <w:rsid w:val="00FE35E3"/>
    <w:rsid w:val="00FE3D43"/>
    <w:rsid w:val="00FE5C5D"/>
    <w:rsid w:val="00FE615E"/>
    <w:rsid w:val="00FF3145"/>
    <w:rsid w:val="00FF5E14"/>
    <w:rsid w:val="00FF67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B1EACD0"/>
  <w15:docId w15:val="{1DCFDAFC-746B-42AC-A70D-B5EC1B9A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B4"/>
    <w:pPr>
      <w:widowControl w:val="0"/>
    </w:pPr>
  </w:style>
  <w:style w:type="paragraph" w:styleId="1">
    <w:name w:val="heading 1"/>
    <w:aliases w:val="NMP Heading 1,H1,h1,1st level"/>
    <w:basedOn w:val="a"/>
    <w:next w:val="a"/>
    <w:link w:val="10"/>
    <w:qFormat/>
    <w:rsid w:val="00C164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Head2A,2,H2,h2,DO NOT USE_h2,h21,UNDERRUBRIK 1-2,2nd level,l2,Header 2"/>
    <w:basedOn w:val="a"/>
    <w:next w:val="a"/>
    <w:link w:val="20"/>
    <w:autoRedefine/>
    <w:qFormat/>
    <w:rsid w:val="009C2DEB"/>
    <w:pPr>
      <w:keepNext/>
      <w:widowControl/>
      <w:tabs>
        <w:tab w:val="num" w:pos="540"/>
      </w:tabs>
      <w:spacing w:before="240" w:after="240" w:line="280" w:lineRule="atLeast"/>
      <w:outlineLvl w:val="1"/>
    </w:pPr>
    <w:rPr>
      <w:rFonts w:ascii="Arial" w:eastAsia="MS Mincho" w:hAnsi="Arial" w:cs="Times New Roman"/>
      <w:b/>
      <w:kern w:val="0"/>
      <w:sz w:val="22"/>
      <w:lang w:val="en-GB" w:eastAsia="en-US"/>
    </w:rPr>
  </w:style>
  <w:style w:type="paragraph" w:styleId="3">
    <w:name w:val="heading 3"/>
    <w:aliases w:val="Underrubrik2,H3,h3,3"/>
    <w:basedOn w:val="a"/>
    <w:next w:val="a"/>
    <w:link w:val="30"/>
    <w:autoRedefine/>
    <w:qFormat/>
    <w:rsid w:val="009C2DEB"/>
    <w:pPr>
      <w:keepNext/>
      <w:widowControl/>
      <w:tabs>
        <w:tab w:val="left" w:pos="810"/>
      </w:tabs>
      <w:spacing w:before="60" w:after="240" w:line="240" w:lineRule="atLeast"/>
      <w:jc w:val="both"/>
      <w:outlineLvl w:val="2"/>
    </w:pPr>
    <w:rPr>
      <w:rFonts w:ascii="Arial" w:eastAsia="MS Mincho" w:hAnsi="Arial" w:cs="Times New Roman"/>
      <w:b/>
      <w:kern w:val="0"/>
      <w:sz w:val="20"/>
      <w:szCs w:val="20"/>
      <w:lang w:val="en-GB" w:eastAsia="en-US"/>
    </w:rPr>
  </w:style>
  <w:style w:type="paragraph" w:styleId="4">
    <w:name w:val="heading 4"/>
    <w:aliases w:val="h4,H4,H41,h41,H42,h42,H43,h43,H411,h411,H421,h421,H44,h44,H412,h412,H422,h422,H431,h431,H45,h45,H413,h413,H423,h423,H432,h432,H46,h46,H47,h47"/>
    <w:basedOn w:val="a"/>
    <w:next w:val="a"/>
    <w:link w:val="40"/>
    <w:autoRedefine/>
    <w:qFormat/>
    <w:rsid w:val="00957A96"/>
    <w:pPr>
      <w:keepNext/>
      <w:widowControl/>
      <w:tabs>
        <w:tab w:val="left" w:pos="1170"/>
      </w:tabs>
      <w:snapToGrid w:val="0"/>
      <w:spacing w:before="120"/>
      <w:ind w:left="357"/>
      <w:jc w:val="center"/>
      <w:outlineLvl w:val="3"/>
    </w:pPr>
    <w:rPr>
      <w:rFonts w:ascii="Arial" w:eastAsia="MS Mincho" w:hAnsi="Arial" w:cs="Times New Roman"/>
      <w:b/>
      <w:kern w:val="0"/>
      <w:sz w:val="20"/>
      <w:szCs w:val="20"/>
      <w:lang w:val="en-GB" w:eastAsia="en-US"/>
    </w:rPr>
  </w:style>
  <w:style w:type="paragraph" w:styleId="50">
    <w:name w:val="heading 5"/>
    <w:aliases w:val="h5,Heading5"/>
    <w:basedOn w:val="a"/>
    <w:next w:val="a"/>
    <w:link w:val="51"/>
    <w:qFormat/>
    <w:rsid w:val="009C2DEB"/>
    <w:pPr>
      <w:widowControl/>
      <w:tabs>
        <w:tab w:val="num" w:pos="1800"/>
      </w:tabs>
      <w:spacing w:before="60" w:line="280" w:lineRule="atLeast"/>
      <w:jc w:val="both"/>
      <w:outlineLvl w:val="4"/>
    </w:pPr>
    <w:rPr>
      <w:rFonts w:ascii="Arial" w:eastAsia="MS Mincho" w:hAnsi="Arial" w:cs="Arial"/>
      <w:b/>
      <w:bCs/>
      <w:i/>
      <w:iCs/>
      <w:kern w:val="0"/>
      <w:sz w:val="20"/>
      <w:szCs w:val="20"/>
      <w:lang w:val="en-GB" w:eastAsia="en-US"/>
    </w:rPr>
  </w:style>
  <w:style w:type="paragraph" w:styleId="6">
    <w:name w:val="heading 6"/>
    <w:basedOn w:val="a"/>
    <w:next w:val="a"/>
    <w:link w:val="60"/>
    <w:qFormat/>
    <w:rsid w:val="009C2DEB"/>
    <w:pPr>
      <w:widowControl/>
      <w:tabs>
        <w:tab w:val="num" w:pos="2160"/>
      </w:tabs>
      <w:spacing w:before="60" w:line="280" w:lineRule="atLeast"/>
      <w:jc w:val="both"/>
      <w:outlineLvl w:val="5"/>
    </w:pPr>
    <w:rPr>
      <w:rFonts w:ascii="Arial" w:eastAsia="MS Mincho" w:hAnsi="Arial" w:cs="Arial"/>
      <w:iCs/>
      <w:kern w:val="0"/>
      <w:sz w:val="20"/>
      <w:szCs w:val="20"/>
      <w:lang w:val="en-GB" w:eastAsia="en-US"/>
    </w:rPr>
  </w:style>
  <w:style w:type="paragraph" w:styleId="7">
    <w:name w:val="heading 7"/>
    <w:basedOn w:val="a"/>
    <w:next w:val="a"/>
    <w:link w:val="70"/>
    <w:qFormat/>
    <w:rsid w:val="009C2DEB"/>
    <w:pPr>
      <w:keepNext/>
      <w:widowControl/>
      <w:tabs>
        <w:tab w:val="num" w:pos="2520"/>
      </w:tabs>
      <w:spacing w:before="60" w:line="280" w:lineRule="atLeast"/>
      <w:outlineLvl w:val="6"/>
    </w:pPr>
    <w:rPr>
      <w:rFonts w:ascii="Arial" w:eastAsia="MS Mincho" w:hAnsi="Arial" w:cs="Arial"/>
      <w:i/>
      <w:iCs/>
      <w:kern w:val="0"/>
      <w:sz w:val="20"/>
      <w:szCs w:val="20"/>
      <w:lang w:val="en-GB" w:eastAsia="en-US"/>
    </w:rPr>
  </w:style>
  <w:style w:type="paragraph" w:styleId="8">
    <w:name w:val="heading 8"/>
    <w:basedOn w:val="a"/>
    <w:next w:val="a"/>
    <w:link w:val="80"/>
    <w:qFormat/>
    <w:rsid w:val="009C2DEB"/>
    <w:pPr>
      <w:widowControl/>
      <w:tabs>
        <w:tab w:val="num" w:pos="2880"/>
      </w:tabs>
      <w:spacing w:before="60" w:after="60" w:line="280" w:lineRule="atLeast"/>
      <w:jc w:val="both"/>
      <w:outlineLvl w:val="7"/>
    </w:pPr>
    <w:rPr>
      <w:rFonts w:ascii="Helvetica" w:eastAsia="MS Mincho" w:hAnsi="Helvetica" w:cs="Times New Roman"/>
      <w:bCs/>
      <w:iCs/>
      <w:kern w:val="0"/>
      <w:sz w:val="20"/>
      <w:szCs w:val="20"/>
      <w:lang w:val="en-GB" w:eastAsia="en-US"/>
    </w:rPr>
  </w:style>
  <w:style w:type="paragraph" w:styleId="9">
    <w:name w:val="heading 9"/>
    <w:basedOn w:val="a"/>
    <w:next w:val="a"/>
    <w:link w:val="90"/>
    <w:qFormat/>
    <w:rsid w:val="009C2DEB"/>
    <w:pPr>
      <w:widowControl/>
      <w:tabs>
        <w:tab w:val="num" w:pos="3240"/>
      </w:tabs>
      <w:spacing w:before="60" w:after="60" w:line="280" w:lineRule="atLeast"/>
      <w:jc w:val="both"/>
      <w:outlineLvl w:val="8"/>
    </w:pPr>
    <w:rPr>
      <w:rFonts w:ascii="Helvetica" w:eastAsia="MS Mincho" w:hAnsi="Helvetica" w:cs="Times New Roman"/>
      <w:i/>
      <w:iCs/>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列出段落,Lista1,?? ??,?????,????,列出段落1,中等深浅网格 1 - 着色 21"/>
    <w:basedOn w:val="a"/>
    <w:link w:val="a4"/>
    <w:uiPriority w:val="34"/>
    <w:qFormat/>
    <w:rsid w:val="006D7412"/>
    <w:pPr>
      <w:ind w:leftChars="200" w:left="480"/>
    </w:pPr>
  </w:style>
  <w:style w:type="character" w:customStyle="1" w:styleId="10">
    <w:name w:val="標題 1 字元"/>
    <w:aliases w:val="NMP Heading 1 字元,H1 字元,h1 字元,1st level 字元"/>
    <w:basedOn w:val="a0"/>
    <w:link w:val="1"/>
    <w:uiPriority w:val="9"/>
    <w:rsid w:val="00C1644C"/>
    <w:rPr>
      <w:rFonts w:asciiTheme="majorHAnsi" w:eastAsiaTheme="majorEastAsia" w:hAnsiTheme="majorHAnsi" w:cstheme="majorBidi"/>
      <w:b/>
      <w:bCs/>
      <w:kern w:val="52"/>
      <w:sz w:val="52"/>
      <w:szCs w:val="52"/>
    </w:rPr>
  </w:style>
  <w:style w:type="paragraph" w:styleId="a5">
    <w:name w:val="Title"/>
    <w:basedOn w:val="a"/>
    <w:next w:val="a"/>
    <w:link w:val="a6"/>
    <w:uiPriority w:val="10"/>
    <w:qFormat/>
    <w:rsid w:val="00FE2133"/>
    <w:pPr>
      <w:spacing w:before="240" w:after="60"/>
      <w:jc w:val="center"/>
      <w:outlineLvl w:val="0"/>
    </w:pPr>
    <w:rPr>
      <w:rFonts w:asciiTheme="majorHAnsi" w:eastAsia="Times New Roman" w:hAnsiTheme="majorHAnsi" w:cstheme="majorBidi"/>
      <w:b/>
      <w:bCs/>
      <w:sz w:val="32"/>
      <w:szCs w:val="32"/>
    </w:rPr>
  </w:style>
  <w:style w:type="character" w:customStyle="1" w:styleId="a6">
    <w:name w:val="標題 字元"/>
    <w:basedOn w:val="a0"/>
    <w:link w:val="a5"/>
    <w:uiPriority w:val="10"/>
    <w:rsid w:val="00FE2133"/>
    <w:rPr>
      <w:rFonts w:asciiTheme="majorHAnsi" w:eastAsia="Times New Roman" w:hAnsiTheme="majorHAnsi" w:cstheme="majorBidi"/>
      <w:b/>
      <w:bCs/>
      <w:sz w:val="32"/>
      <w:szCs w:val="32"/>
    </w:rPr>
  </w:style>
  <w:style w:type="character" w:customStyle="1" w:styleId="20">
    <w:name w:val="標題 2 字元"/>
    <w:aliases w:val="Head2A 字元,2 字元,H2 字元,h2 字元,DO NOT USE_h2 字元,h21 字元,UNDERRUBRIK 1-2 字元,2nd level 字元,l2 字元,Header 2 字元"/>
    <w:basedOn w:val="a0"/>
    <w:link w:val="2"/>
    <w:rsid w:val="009C2DEB"/>
    <w:rPr>
      <w:rFonts w:ascii="Arial" w:eastAsia="MS Mincho" w:hAnsi="Arial" w:cs="Times New Roman"/>
      <w:b/>
      <w:kern w:val="0"/>
      <w:sz w:val="22"/>
      <w:lang w:val="en-GB" w:eastAsia="en-US"/>
    </w:rPr>
  </w:style>
  <w:style w:type="character" w:customStyle="1" w:styleId="30">
    <w:name w:val="標題 3 字元"/>
    <w:aliases w:val="Underrubrik2 字元,H3 字元,h3 字元,3 字元"/>
    <w:basedOn w:val="a0"/>
    <w:link w:val="3"/>
    <w:rsid w:val="009C2DEB"/>
    <w:rPr>
      <w:rFonts w:ascii="Arial" w:eastAsia="MS Mincho" w:hAnsi="Arial" w:cs="Times New Roman"/>
      <w:b/>
      <w:kern w:val="0"/>
      <w:sz w:val="20"/>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957A96"/>
    <w:rPr>
      <w:rFonts w:ascii="Arial" w:eastAsia="MS Mincho" w:hAnsi="Arial" w:cs="Times New Roman"/>
      <w:b/>
      <w:kern w:val="0"/>
      <w:sz w:val="20"/>
      <w:szCs w:val="20"/>
      <w:lang w:val="en-GB" w:eastAsia="en-US"/>
    </w:rPr>
  </w:style>
  <w:style w:type="character" w:customStyle="1" w:styleId="51">
    <w:name w:val="標題 5 字元"/>
    <w:aliases w:val="h5 字元,Heading5 字元"/>
    <w:basedOn w:val="a0"/>
    <w:link w:val="50"/>
    <w:rsid w:val="009C2DEB"/>
    <w:rPr>
      <w:rFonts w:ascii="Arial" w:eastAsia="MS Mincho" w:hAnsi="Arial" w:cs="Arial"/>
      <w:b/>
      <w:bCs/>
      <w:i/>
      <w:iCs/>
      <w:kern w:val="0"/>
      <w:sz w:val="20"/>
      <w:szCs w:val="20"/>
      <w:lang w:val="en-GB" w:eastAsia="en-US"/>
    </w:rPr>
  </w:style>
  <w:style w:type="character" w:customStyle="1" w:styleId="60">
    <w:name w:val="標題 6 字元"/>
    <w:basedOn w:val="a0"/>
    <w:link w:val="6"/>
    <w:rsid w:val="009C2DEB"/>
    <w:rPr>
      <w:rFonts w:ascii="Arial" w:eastAsia="MS Mincho" w:hAnsi="Arial" w:cs="Arial"/>
      <w:iCs/>
      <w:kern w:val="0"/>
      <w:sz w:val="20"/>
      <w:szCs w:val="20"/>
      <w:lang w:val="en-GB" w:eastAsia="en-US"/>
    </w:rPr>
  </w:style>
  <w:style w:type="character" w:customStyle="1" w:styleId="70">
    <w:name w:val="標題 7 字元"/>
    <w:basedOn w:val="a0"/>
    <w:link w:val="7"/>
    <w:rsid w:val="009C2DEB"/>
    <w:rPr>
      <w:rFonts w:ascii="Arial" w:eastAsia="MS Mincho" w:hAnsi="Arial" w:cs="Arial"/>
      <w:i/>
      <w:iCs/>
      <w:kern w:val="0"/>
      <w:sz w:val="20"/>
      <w:szCs w:val="20"/>
      <w:lang w:val="en-GB" w:eastAsia="en-US"/>
    </w:rPr>
  </w:style>
  <w:style w:type="character" w:customStyle="1" w:styleId="80">
    <w:name w:val="標題 8 字元"/>
    <w:basedOn w:val="a0"/>
    <w:link w:val="8"/>
    <w:rsid w:val="009C2DEB"/>
    <w:rPr>
      <w:rFonts w:ascii="Helvetica" w:eastAsia="MS Mincho" w:hAnsi="Helvetica" w:cs="Times New Roman"/>
      <w:bCs/>
      <w:iCs/>
      <w:kern w:val="0"/>
      <w:sz w:val="20"/>
      <w:szCs w:val="20"/>
      <w:lang w:val="en-GB" w:eastAsia="en-US"/>
    </w:rPr>
  </w:style>
  <w:style w:type="character" w:customStyle="1" w:styleId="90">
    <w:name w:val="標題 9 字元"/>
    <w:basedOn w:val="a0"/>
    <w:link w:val="9"/>
    <w:rsid w:val="009C2DEB"/>
    <w:rPr>
      <w:rFonts w:ascii="Helvetica" w:eastAsia="MS Mincho" w:hAnsi="Helvetica" w:cs="Times New Roman"/>
      <w:i/>
      <w:iCs/>
      <w:kern w:val="0"/>
      <w:sz w:val="20"/>
      <w:szCs w:val="20"/>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8"/>
    <w:unhideWhenUsed/>
    <w:rsid w:val="00B56805"/>
    <w:pPr>
      <w:tabs>
        <w:tab w:val="center" w:pos="4153"/>
        <w:tab w:val="right" w:pos="8306"/>
      </w:tabs>
      <w:snapToGrid w:val="0"/>
    </w:pPr>
    <w:rPr>
      <w:sz w:val="20"/>
      <w:szCs w:val="20"/>
    </w:r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7"/>
    <w:rsid w:val="00B56805"/>
    <w:rPr>
      <w:sz w:val="20"/>
      <w:szCs w:val="20"/>
    </w:rPr>
  </w:style>
  <w:style w:type="paragraph" w:styleId="a9">
    <w:name w:val="footer"/>
    <w:basedOn w:val="a"/>
    <w:link w:val="aa"/>
    <w:uiPriority w:val="99"/>
    <w:unhideWhenUsed/>
    <w:rsid w:val="00B56805"/>
    <w:pPr>
      <w:tabs>
        <w:tab w:val="center" w:pos="4153"/>
        <w:tab w:val="right" w:pos="8306"/>
      </w:tabs>
      <w:snapToGrid w:val="0"/>
    </w:pPr>
    <w:rPr>
      <w:sz w:val="20"/>
      <w:szCs w:val="20"/>
    </w:rPr>
  </w:style>
  <w:style w:type="character" w:customStyle="1" w:styleId="aa">
    <w:name w:val="頁尾 字元"/>
    <w:basedOn w:val="a0"/>
    <w:link w:val="a9"/>
    <w:uiPriority w:val="99"/>
    <w:rsid w:val="00B56805"/>
    <w:rPr>
      <w:sz w:val="20"/>
      <w:szCs w:val="20"/>
    </w:rPr>
  </w:style>
  <w:style w:type="paragraph" w:styleId="ab">
    <w:name w:val="Balloon Text"/>
    <w:basedOn w:val="a"/>
    <w:link w:val="ac"/>
    <w:uiPriority w:val="99"/>
    <w:semiHidden/>
    <w:unhideWhenUsed/>
    <w:rsid w:val="00EA0D5C"/>
    <w:rPr>
      <w:rFonts w:asciiTheme="majorHAnsi" w:eastAsiaTheme="majorEastAsia" w:hAnsiTheme="majorHAnsi" w:cstheme="majorBidi"/>
      <w:sz w:val="16"/>
      <w:szCs w:val="16"/>
    </w:rPr>
  </w:style>
  <w:style w:type="character" w:customStyle="1" w:styleId="ac">
    <w:name w:val="註解方塊文字 字元"/>
    <w:basedOn w:val="a0"/>
    <w:link w:val="ab"/>
    <w:uiPriority w:val="99"/>
    <w:semiHidden/>
    <w:rsid w:val="00EA0D5C"/>
    <w:rPr>
      <w:rFonts w:asciiTheme="majorHAnsi" w:eastAsiaTheme="majorEastAsia" w:hAnsiTheme="majorHAnsi" w:cstheme="majorBidi"/>
      <w:sz w:val="16"/>
      <w:szCs w:val="16"/>
    </w:rPr>
  </w:style>
  <w:style w:type="paragraph" w:customStyle="1" w:styleId="Figure">
    <w:name w:val="Figure"/>
    <w:basedOn w:val="a"/>
    <w:autoRedefine/>
    <w:rsid w:val="00E6068D"/>
    <w:pPr>
      <w:widowControl/>
      <w:spacing w:line="240" w:lineRule="atLeast"/>
      <w:jc w:val="center"/>
    </w:pPr>
    <w:rPr>
      <w:rFonts w:ascii="Arial" w:eastAsia="MS Mincho" w:hAnsi="Arial" w:cs="Times New Roman"/>
      <w:b/>
      <w:kern w:val="0"/>
      <w:szCs w:val="20"/>
      <w:lang w:val="en-GB" w:eastAsia="en-US"/>
    </w:rPr>
  </w:style>
  <w:style w:type="paragraph" w:styleId="ad">
    <w:name w:val="caption"/>
    <w:aliases w:val="cap"/>
    <w:basedOn w:val="a"/>
    <w:next w:val="a"/>
    <w:link w:val="ae"/>
    <w:autoRedefine/>
    <w:qFormat/>
    <w:rsid w:val="008576CF"/>
    <w:pPr>
      <w:keepNext/>
      <w:widowControl/>
      <w:snapToGrid w:val="0"/>
      <w:spacing w:before="240" w:after="240"/>
      <w:jc w:val="center"/>
    </w:pPr>
    <w:rPr>
      <w:rFonts w:ascii="Times New Roman" w:eastAsia="MS Mincho" w:hAnsi="Times New Roman" w:cs="Times New Roman"/>
      <w:b/>
      <w:bCs/>
      <w:kern w:val="0"/>
      <w:sz w:val="20"/>
      <w:szCs w:val="20"/>
      <w:lang w:val="en-GB" w:eastAsia="en-US"/>
    </w:rPr>
  </w:style>
  <w:style w:type="character" w:styleId="af">
    <w:name w:val="Hyperlink"/>
    <w:basedOn w:val="a0"/>
    <w:uiPriority w:val="99"/>
    <w:rsid w:val="00E45B80"/>
    <w:rPr>
      <w:color w:val="0000FF"/>
      <w:u w:val="single"/>
    </w:rPr>
  </w:style>
  <w:style w:type="paragraph" w:styleId="5">
    <w:name w:val="List Bullet 5"/>
    <w:basedOn w:val="a"/>
    <w:autoRedefine/>
    <w:rsid w:val="00E45B80"/>
    <w:pPr>
      <w:widowControl/>
      <w:numPr>
        <w:numId w:val="1"/>
      </w:numPr>
      <w:spacing w:before="60" w:after="60" w:line="280" w:lineRule="atLeast"/>
      <w:jc w:val="both"/>
    </w:pPr>
    <w:rPr>
      <w:rFonts w:ascii="Times New Roman" w:eastAsia="MS Mincho" w:hAnsi="Times New Roman" w:cs="Times New Roman"/>
      <w:kern w:val="0"/>
      <w:sz w:val="20"/>
      <w:szCs w:val="20"/>
      <w:lang w:val="en-GB" w:eastAsia="en-US"/>
    </w:rPr>
  </w:style>
  <w:style w:type="character" w:styleId="af0">
    <w:name w:val="Placeholder Text"/>
    <w:basedOn w:val="a0"/>
    <w:uiPriority w:val="99"/>
    <w:semiHidden/>
    <w:rsid w:val="00FA5295"/>
    <w:rPr>
      <w:color w:val="808080"/>
    </w:rPr>
  </w:style>
  <w:style w:type="character" w:styleId="af1">
    <w:name w:val="Book Title"/>
    <w:basedOn w:val="a0"/>
    <w:uiPriority w:val="33"/>
    <w:qFormat/>
    <w:rsid w:val="00055DC3"/>
    <w:rPr>
      <w:b/>
      <w:bCs/>
      <w:i/>
      <w:iCs/>
      <w:spacing w:val="5"/>
    </w:rPr>
  </w:style>
  <w:style w:type="paragraph" w:styleId="Web">
    <w:name w:val="Normal (Web)"/>
    <w:basedOn w:val="a"/>
    <w:uiPriority w:val="99"/>
    <w:semiHidden/>
    <w:unhideWhenUsed/>
    <w:rsid w:val="006B4EB3"/>
    <w:pPr>
      <w:widowControl/>
      <w:spacing w:before="100" w:beforeAutospacing="1" w:after="100" w:afterAutospacing="1"/>
    </w:pPr>
    <w:rPr>
      <w:rFonts w:ascii="新細明體" w:eastAsia="新細明體" w:hAnsi="新細明體" w:cs="新細明體"/>
      <w:kern w:val="0"/>
      <w:szCs w:val="24"/>
    </w:rPr>
  </w:style>
  <w:style w:type="paragraph" w:customStyle="1" w:styleId="B1">
    <w:name w:val="B1"/>
    <w:basedOn w:val="af2"/>
    <w:link w:val="B10"/>
    <w:qFormat/>
    <w:rsid w:val="00D07E75"/>
    <w:pPr>
      <w:widowControl/>
      <w:spacing w:after="180"/>
      <w:ind w:leftChars="0" w:left="568" w:firstLineChars="0"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D07E75"/>
    <w:rPr>
      <w:rFonts w:ascii="Times New Roman" w:eastAsia="MS Mincho" w:hAnsi="Times New Roman" w:cs="Times New Roman"/>
      <w:kern w:val="0"/>
      <w:sz w:val="20"/>
      <w:szCs w:val="20"/>
      <w:lang w:val="en-GB" w:eastAsia="en-US"/>
    </w:rPr>
  </w:style>
  <w:style w:type="paragraph" w:styleId="af2">
    <w:name w:val="List"/>
    <w:basedOn w:val="a"/>
    <w:uiPriority w:val="99"/>
    <w:semiHidden/>
    <w:unhideWhenUsed/>
    <w:rsid w:val="00D07E75"/>
    <w:pPr>
      <w:ind w:leftChars="200" w:left="100" w:hangingChars="200" w:hanging="200"/>
      <w:contextualSpacing/>
    </w:pPr>
  </w:style>
  <w:style w:type="character" w:customStyle="1" w:styleId="a4">
    <w:name w:val="清單段落 字元"/>
    <w:aliases w:val="- Bullets 字元,목록 단락 字元,リスト段落 字元,列出段落 字元,Lista1 字元,?? ?? 字元,????? 字元,???? 字元,列出段落1 字元,中等深浅网格 1 - 着色 21 字元"/>
    <w:link w:val="a3"/>
    <w:uiPriority w:val="34"/>
    <w:qFormat/>
    <w:rsid w:val="003A795F"/>
  </w:style>
  <w:style w:type="table" w:styleId="af3">
    <w:name w:val="Table Grid"/>
    <w:basedOn w:val="a1"/>
    <w:rsid w:val="003A795F"/>
    <w:rPr>
      <w:rFonts w:ascii="Times New Roman" w:eastAsia="新細明體"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標號 字元"/>
    <w:aliases w:val="cap 字元"/>
    <w:link w:val="ad"/>
    <w:rsid w:val="008576CF"/>
    <w:rPr>
      <w:rFonts w:ascii="Times New Roman" w:eastAsia="MS Mincho" w:hAnsi="Times New Roman" w:cs="Times New Roman"/>
      <w:b/>
      <w:bCs/>
      <w:kern w:val="0"/>
      <w:sz w:val="20"/>
      <w:szCs w:val="20"/>
      <w:lang w:val="en-GB" w:eastAsia="en-US"/>
    </w:rPr>
  </w:style>
  <w:style w:type="character" w:styleId="af4">
    <w:name w:val="annotation reference"/>
    <w:semiHidden/>
    <w:rsid w:val="00B275FE"/>
    <w:rPr>
      <w:sz w:val="16"/>
      <w:szCs w:val="16"/>
    </w:rPr>
  </w:style>
  <w:style w:type="paragraph" w:styleId="af5">
    <w:name w:val="annotation text"/>
    <w:basedOn w:val="a"/>
    <w:link w:val="af6"/>
    <w:semiHidden/>
    <w:rsid w:val="00B275FE"/>
    <w:pPr>
      <w:widowControl/>
    </w:pPr>
    <w:rPr>
      <w:rFonts w:ascii="Times" w:eastAsia="Batang" w:hAnsi="Times" w:cs="Times New Roman"/>
      <w:kern w:val="0"/>
      <w:sz w:val="20"/>
      <w:szCs w:val="20"/>
      <w:lang w:val="en-GB" w:eastAsia="en-US"/>
    </w:rPr>
  </w:style>
  <w:style w:type="character" w:customStyle="1" w:styleId="af6">
    <w:name w:val="註解文字 字元"/>
    <w:basedOn w:val="a0"/>
    <w:link w:val="af5"/>
    <w:semiHidden/>
    <w:rsid w:val="00B275FE"/>
    <w:rPr>
      <w:rFonts w:ascii="Times" w:eastAsia="Batang" w:hAnsi="Times" w:cs="Times New Roman"/>
      <w:kern w:val="0"/>
      <w:sz w:val="20"/>
      <w:szCs w:val="20"/>
      <w:lang w:val="en-GB" w:eastAsia="en-US"/>
    </w:rPr>
  </w:style>
  <w:style w:type="paragraph" w:customStyle="1" w:styleId="Observation">
    <w:name w:val="Observation"/>
    <w:basedOn w:val="a"/>
    <w:qFormat/>
    <w:rsid w:val="00DE6269"/>
    <w:pPr>
      <w:widowControl/>
      <w:numPr>
        <w:numId w:val="27"/>
      </w:numPr>
      <w:tabs>
        <w:tab w:val="left" w:pos="1701"/>
      </w:tabs>
      <w:overflowPunct w:val="0"/>
      <w:autoSpaceDE w:val="0"/>
      <w:autoSpaceDN w:val="0"/>
      <w:adjustRightInd w:val="0"/>
      <w:spacing w:after="120"/>
      <w:jc w:val="both"/>
      <w:textAlignment w:val="baseline"/>
    </w:pPr>
    <w:rPr>
      <w:rFonts w:ascii="Arial" w:eastAsia="Times New Roman"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9141">
      <w:bodyDiv w:val="1"/>
      <w:marLeft w:val="0"/>
      <w:marRight w:val="0"/>
      <w:marTop w:val="0"/>
      <w:marBottom w:val="0"/>
      <w:divBdr>
        <w:top w:val="none" w:sz="0" w:space="0" w:color="auto"/>
        <w:left w:val="none" w:sz="0" w:space="0" w:color="auto"/>
        <w:bottom w:val="none" w:sz="0" w:space="0" w:color="auto"/>
        <w:right w:val="none" w:sz="0" w:space="0" w:color="auto"/>
      </w:divBdr>
      <w:divsChild>
        <w:div w:id="1453672158">
          <w:marLeft w:val="1166"/>
          <w:marRight w:val="0"/>
          <w:marTop w:val="77"/>
          <w:marBottom w:val="0"/>
          <w:divBdr>
            <w:top w:val="none" w:sz="0" w:space="0" w:color="auto"/>
            <w:left w:val="none" w:sz="0" w:space="0" w:color="auto"/>
            <w:bottom w:val="none" w:sz="0" w:space="0" w:color="auto"/>
            <w:right w:val="none" w:sz="0" w:space="0" w:color="auto"/>
          </w:divBdr>
        </w:div>
        <w:div w:id="858393034">
          <w:marLeft w:val="1166"/>
          <w:marRight w:val="0"/>
          <w:marTop w:val="77"/>
          <w:marBottom w:val="0"/>
          <w:divBdr>
            <w:top w:val="none" w:sz="0" w:space="0" w:color="auto"/>
            <w:left w:val="none" w:sz="0" w:space="0" w:color="auto"/>
            <w:bottom w:val="none" w:sz="0" w:space="0" w:color="auto"/>
            <w:right w:val="none" w:sz="0" w:space="0" w:color="auto"/>
          </w:divBdr>
        </w:div>
        <w:div w:id="741173434">
          <w:marLeft w:val="1166"/>
          <w:marRight w:val="0"/>
          <w:marTop w:val="77"/>
          <w:marBottom w:val="0"/>
          <w:divBdr>
            <w:top w:val="none" w:sz="0" w:space="0" w:color="auto"/>
            <w:left w:val="none" w:sz="0" w:space="0" w:color="auto"/>
            <w:bottom w:val="none" w:sz="0" w:space="0" w:color="auto"/>
            <w:right w:val="none" w:sz="0" w:space="0" w:color="auto"/>
          </w:divBdr>
        </w:div>
        <w:div w:id="722676373">
          <w:marLeft w:val="1166"/>
          <w:marRight w:val="0"/>
          <w:marTop w:val="77"/>
          <w:marBottom w:val="0"/>
          <w:divBdr>
            <w:top w:val="none" w:sz="0" w:space="0" w:color="auto"/>
            <w:left w:val="none" w:sz="0" w:space="0" w:color="auto"/>
            <w:bottom w:val="none" w:sz="0" w:space="0" w:color="auto"/>
            <w:right w:val="none" w:sz="0" w:space="0" w:color="auto"/>
          </w:divBdr>
        </w:div>
        <w:div w:id="1349209288">
          <w:marLeft w:val="1800"/>
          <w:marRight w:val="0"/>
          <w:marTop w:val="67"/>
          <w:marBottom w:val="0"/>
          <w:divBdr>
            <w:top w:val="none" w:sz="0" w:space="0" w:color="auto"/>
            <w:left w:val="none" w:sz="0" w:space="0" w:color="auto"/>
            <w:bottom w:val="none" w:sz="0" w:space="0" w:color="auto"/>
            <w:right w:val="none" w:sz="0" w:space="0" w:color="auto"/>
          </w:divBdr>
        </w:div>
        <w:div w:id="873929372">
          <w:marLeft w:val="1800"/>
          <w:marRight w:val="0"/>
          <w:marTop w:val="67"/>
          <w:marBottom w:val="0"/>
          <w:divBdr>
            <w:top w:val="none" w:sz="0" w:space="0" w:color="auto"/>
            <w:left w:val="none" w:sz="0" w:space="0" w:color="auto"/>
            <w:bottom w:val="none" w:sz="0" w:space="0" w:color="auto"/>
            <w:right w:val="none" w:sz="0" w:space="0" w:color="auto"/>
          </w:divBdr>
        </w:div>
        <w:div w:id="2118061500">
          <w:marLeft w:val="1166"/>
          <w:marRight w:val="0"/>
          <w:marTop w:val="77"/>
          <w:marBottom w:val="0"/>
          <w:divBdr>
            <w:top w:val="none" w:sz="0" w:space="0" w:color="auto"/>
            <w:left w:val="none" w:sz="0" w:space="0" w:color="auto"/>
            <w:bottom w:val="none" w:sz="0" w:space="0" w:color="auto"/>
            <w:right w:val="none" w:sz="0" w:space="0" w:color="auto"/>
          </w:divBdr>
        </w:div>
        <w:div w:id="1994337417">
          <w:marLeft w:val="547"/>
          <w:marRight w:val="0"/>
          <w:marTop w:val="86"/>
          <w:marBottom w:val="0"/>
          <w:divBdr>
            <w:top w:val="none" w:sz="0" w:space="0" w:color="auto"/>
            <w:left w:val="none" w:sz="0" w:space="0" w:color="auto"/>
            <w:bottom w:val="none" w:sz="0" w:space="0" w:color="auto"/>
            <w:right w:val="none" w:sz="0" w:space="0" w:color="auto"/>
          </w:divBdr>
        </w:div>
        <w:div w:id="745957652">
          <w:marLeft w:val="547"/>
          <w:marRight w:val="0"/>
          <w:marTop w:val="86"/>
          <w:marBottom w:val="0"/>
          <w:divBdr>
            <w:top w:val="none" w:sz="0" w:space="0" w:color="auto"/>
            <w:left w:val="none" w:sz="0" w:space="0" w:color="auto"/>
            <w:bottom w:val="none" w:sz="0" w:space="0" w:color="auto"/>
            <w:right w:val="none" w:sz="0" w:space="0" w:color="auto"/>
          </w:divBdr>
        </w:div>
        <w:div w:id="1074009308">
          <w:marLeft w:val="547"/>
          <w:marRight w:val="0"/>
          <w:marTop w:val="86"/>
          <w:marBottom w:val="0"/>
          <w:divBdr>
            <w:top w:val="none" w:sz="0" w:space="0" w:color="auto"/>
            <w:left w:val="none" w:sz="0" w:space="0" w:color="auto"/>
            <w:bottom w:val="none" w:sz="0" w:space="0" w:color="auto"/>
            <w:right w:val="none" w:sz="0" w:space="0" w:color="auto"/>
          </w:divBdr>
        </w:div>
        <w:div w:id="1798641837">
          <w:marLeft w:val="1166"/>
          <w:marRight w:val="0"/>
          <w:marTop w:val="67"/>
          <w:marBottom w:val="0"/>
          <w:divBdr>
            <w:top w:val="none" w:sz="0" w:space="0" w:color="auto"/>
            <w:left w:val="none" w:sz="0" w:space="0" w:color="auto"/>
            <w:bottom w:val="none" w:sz="0" w:space="0" w:color="auto"/>
            <w:right w:val="none" w:sz="0" w:space="0" w:color="auto"/>
          </w:divBdr>
        </w:div>
        <w:div w:id="1968078820">
          <w:marLeft w:val="1166"/>
          <w:marRight w:val="0"/>
          <w:marTop w:val="67"/>
          <w:marBottom w:val="0"/>
          <w:divBdr>
            <w:top w:val="none" w:sz="0" w:space="0" w:color="auto"/>
            <w:left w:val="none" w:sz="0" w:space="0" w:color="auto"/>
            <w:bottom w:val="none" w:sz="0" w:space="0" w:color="auto"/>
            <w:right w:val="none" w:sz="0" w:space="0" w:color="auto"/>
          </w:divBdr>
        </w:div>
      </w:divsChild>
    </w:div>
    <w:div w:id="263195212">
      <w:bodyDiv w:val="1"/>
      <w:marLeft w:val="0"/>
      <w:marRight w:val="0"/>
      <w:marTop w:val="0"/>
      <w:marBottom w:val="0"/>
      <w:divBdr>
        <w:top w:val="none" w:sz="0" w:space="0" w:color="auto"/>
        <w:left w:val="none" w:sz="0" w:space="0" w:color="auto"/>
        <w:bottom w:val="none" w:sz="0" w:space="0" w:color="auto"/>
        <w:right w:val="none" w:sz="0" w:space="0" w:color="auto"/>
      </w:divBdr>
      <w:divsChild>
        <w:div w:id="427701685">
          <w:marLeft w:val="547"/>
          <w:marRight w:val="0"/>
          <w:marTop w:val="77"/>
          <w:marBottom w:val="0"/>
          <w:divBdr>
            <w:top w:val="none" w:sz="0" w:space="0" w:color="auto"/>
            <w:left w:val="none" w:sz="0" w:space="0" w:color="auto"/>
            <w:bottom w:val="none" w:sz="0" w:space="0" w:color="auto"/>
            <w:right w:val="none" w:sz="0" w:space="0" w:color="auto"/>
          </w:divBdr>
        </w:div>
        <w:div w:id="1099719701">
          <w:marLeft w:val="547"/>
          <w:marRight w:val="0"/>
          <w:marTop w:val="77"/>
          <w:marBottom w:val="0"/>
          <w:divBdr>
            <w:top w:val="none" w:sz="0" w:space="0" w:color="auto"/>
            <w:left w:val="none" w:sz="0" w:space="0" w:color="auto"/>
            <w:bottom w:val="none" w:sz="0" w:space="0" w:color="auto"/>
            <w:right w:val="none" w:sz="0" w:space="0" w:color="auto"/>
          </w:divBdr>
        </w:div>
        <w:div w:id="789250185">
          <w:marLeft w:val="446"/>
          <w:marRight w:val="0"/>
          <w:marTop w:val="77"/>
          <w:marBottom w:val="0"/>
          <w:divBdr>
            <w:top w:val="none" w:sz="0" w:space="0" w:color="auto"/>
            <w:left w:val="none" w:sz="0" w:space="0" w:color="auto"/>
            <w:bottom w:val="none" w:sz="0" w:space="0" w:color="auto"/>
            <w:right w:val="none" w:sz="0" w:space="0" w:color="auto"/>
          </w:divBdr>
        </w:div>
      </w:divsChild>
    </w:div>
    <w:div w:id="847258852">
      <w:bodyDiv w:val="1"/>
      <w:marLeft w:val="0"/>
      <w:marRight w:val="0"/>
      <w:marTop w:val="0"/>
      <w:marBottom w:val="0"/>
      <w:divBdr>
        <w:top w:val="none" w:sz="0" w:space="0" w:color="auto"/>
        <w:left w:val="none" w:sz="0" w:space="0" w:color="auto"/>
        <w:bottom w:val="none" w:sz="0" w:space="0" w:color="auto"/>
        <w:right w:val="none" w:sz="0" w:space="0" w:color="auto"/>
      </w:divBdr>
    </w:div>
    <w:div w:id="1030836676">
      <w:bodyDiv w:val="1"/>
      <w:marLeft w:val="0"/>
      <w:marRight w:val="0"/>
      <w:marTop w:val="0"/>
      <w:marBottom w:val="0"/>
      <w:divBdr>
        <w:top w:val="none" w:sz="0" w:space="0" w:color="auto"/>
        <w:left w:val="none" w:sz="0" w:space="0" w:color="auto"/>
        <w:bottom w:val="none" w:sz="0" w:space="0" w:color="auto"/>
        <w:right w:val="none" w:sz="0" w:space="0" w:color="auto"/>
      </w:divBdr>
    </w:div>
    <w:div w:id="1069496414">
      <w:bodyDiv w:val="1"/>
      <w:marLeft w:val="0"/>
      <w:marRight w:val="0"/>
      <w:marTop w:val="0"/>
      <w:marBottom w:val="0"/>
      <w:divBdr>
        <w:top w:val="none" w:sz="0" w:space="0" w:color="auto"/>
        <w:left w:val="none" w:sz="0" w:space="0" w:color="auto"/>
        <w:bottom w:val="none" w:sz="0" w:space="0" w:color="auto"/>
        <w:right w:val="none" w:sz="0" w:space="0" w:color="auto"/>
      </w:divBdr>
      <w:divsChild>
        <w:div w:id="606422775">
          <w:marLeft w:val="547"/>
          <w:marRight w:val="0"/>
          <w:marTop w:val="77"/>
          <w:marBottom w:val="0"/>
          <w:divBdr>
            <w:top w:val="none" w:sz="0" w:space="0" w:color="auto"/>
            <w:left w:val="none" w:sz="0" w:space="0" w:color="auto"/>
            <w:bottom w:val="none" w:sz="0" w:space="0" w:color="auto"/>
            <w:right w:val="none" w:sz="0" w:space="0" w:color="auto"/>
          </w:divBdr>
        </w:div>
        <w:div w:id="951859778">
          <w:marLeft w:val="547"/>
          <w:marRight w:val="0"/>
          <w:marTop w:val="77"/>
          <w:marBottom w:val="0"/>
          <w:divBdr>
            <w:top w:val="none" w:sz="0" w:space="0" w:color="auto"/>
            <w:left w:val="none" w:sz="0" w:space="0" w:color="auto"/>
            <w:bottom w:val="none" w:sz="0" w:space="0" w:color="auto"/>
            <w:right w:val="none" w:sz="0" w:space="0" w:color="auto"/>
          </w:divBdr>
        </w:div>
        <w:div w:id="2046829016">
          <w:marLeft w:val="547"/>
          <w:marRight w:val="0"/>
          <w:marTop w:val="77"/>
          <w:marBottom w:val="0"/>
          <w:divBdr>
            <w:top w:val="none" w:sz="0" w:space="0" w:color="auto"/>
            <w:left w:val="none" w:sz="0" w:space="0" w:color="auto"/>
            <w:bottom w:val="none" w:sz="0" w:space="0" w:color="auto"/>
            <w:right w:val="none" w:sz="0" w:space="0" w:color="auto"/>
          </w:divBdr>
        </w:div>
        <w:div w:id="1100293032">
          <w:marLeft w:val="1166"/>
          <w:marRight w:val="0"/>
          <w:marTop w:val="67"/>
          <w:marBottom w:val="0"/>
          <w:divBdr>
            <w:top w:val="none" w:sz="0" w:space="0" w:color="auto"/>
            <w:left w:val="none" w:sz="0" w:space="0" w:color="auto"/>
            <w:bottom w:val="none" w:sz="0" w:space="0" w:color="auto"/>
            <w:right w:val="none" w:sz="0" w:space="0" w:color="auto"/>
          </w:divBdr>
        </w:div>
        <w:div w:id="131338677">
          <w:marLeft w:val="1166"/>
          <w:marRight w:val="0"/>
          <w:marTop w:val="67"/>
          <w:marBottom w:val="0"/>
          <w:divBdr>
            <w:top w:val="none" w:sz="0" w:space="0" w:color="auto"/>
            <w:left w:val="none" w:sz="0" w:space="0" w:color="auto"/>
            <w:bottom w:val="none" w:sz="0" w:space="0" w:color="auto"/>
            <w:right w:val="none" w:sz="0" w:space="0" w:color="auto"/>
          </w:divBdr>
        </w:div>
        <w:div w:id="233439275">
          <w:marLeft w:val="1800"/>
          <w:marRight w:val="0"/>
          <w:marTop w:val="67"/>
          <w:marBottom w:val="0"/>
          <w:divBdr>
            <w:top w:val="none" w:sz="0" w:space="0" w:color="auto"/>
            <w:left w:val="none" w:sz="0" w:space="0" w:color="auto"/>
            <w:bottom w:val="none" w:sz="0" w:space="0" w:color="auto"/>
            <w:right w:val="none" w:sz="0" w:space="0" w:color="auto"/>
          </w:divBdr>
        </w:div>
        <w:div w:id="1278374265">
          <w:marLeft w:val="1800"/>
          <w:marRight w:val="0"/>
          <w:marTop w:val="67"/>
          <w:marBottom w:val="0"/>
          <w:divBdr>
            <w:top w:val="none" w:sz="0" w:space="0" w:color="auto"/>
            <w:left w:val="none" w:sz="0" w:space="0" w:color="auto"/>
            <w:bottom w:val="none" w:sz="0" w:space="0" w:color="auto"/>
            <w:right w:val="none" w:sz="0" w:space="0" w:color="auto"/>
          </w:divBdr>
        </w:div>
        <w:div w:id="594359487">
          <w:marLeft w:val="1800"/>
          <w:marRight w:val="0"/>
          <w:marTop w:val="67"/>
          <w:marBottom w:val="0"/>
          <w:divBdr>
            <w:top w:val="none" w:sz="0" w:space="0" w:color="auto"/>
            <w:left w:val="none" w:sz="0" w:space="0" w:color="auto"/>
            <w:bottom w:val="none" w:sz="0" w:space="0" w:color="auto"/>
            <w:right w:val="none" w:sz="0" w:space="0" w:color="auto"/>
          </w:divBdr>
        </w:div>
        <w:div w:id="939532754">
          <w:marLeft w:val="1800"/>
          <w:marRight w:val="0"/>
          <w:marTop w:val="67"/>
          <w:marBottom w:val="0"/>
          <w:divBdr>
            <w:top w:val="none" w:sz="0" w:space="0" w:color="auto"/>
            <w:left w:val="none" w:sz="0" w:space="0" w:color="auto"/>
            <w:bottom w:val="none" w:sz="0" w:space="0" w:color="auto"/>
            <w:right w:val="none" w:sz="0" w:space="0" w:color="auto"/>
          </w:divBdr>
        </w:div>
        <w:div w:id="250087086">
          <w:marLeft w:val="2520"/>
          <w:marRight w:val="0"/>
          <w:marTop w:val="67"/>
          <w:marBottom w:val="0"/>
          <w:divBdr>
            <w:top w:val="none" w:sz="0" w:space="0" w:color="auto"/>
            <w:left w:val="none" w:sz="0" w:space="0" w:color="auto"/>
            <w:bottom w:val="none" w:sz="0" w:space="0" w:color="auto"/>
            <w:right w:val="none" w:sz="0" w:space="0" w:color="auto"/>
          </w:divBdr>
        </w:div>
        <w:div w:id="1058019973">
          <w:marLeft w:val="3240"/>
          <w:marRight w:val="0"/>
          <w:marTop w:val="67"/>
          <w:marBottom w:val="0"/>
          <w:divBdr>
            <w:top w:val="none" w:sz="0" w:space="0" w:color="auto"/>
            <w:left w:val="none" w:sz="0" w:space="0" w:color="auto"/>
            <w:bottom w:val="none" w:sz="0" w:space="0" w:color="auto"/>
            <w:right w:val="none" w:sz="0" w:space="0" w:color="auto"/>
          </w:divBdr>
        </w:div>
        <w:div w:id="467288266">
          <w:marLeft w:val="2520"/>
          <w:marRight w:val="0"/>
          <w:marTop w:val="67"/>
          <w:marBottom w:val="0"/>
          <w:divBdr>
            <w:top w:val="none" w:sz="0" w:space="0" w:color="auto"/>
            <w:left w:val="none" w:sz="0" w:space="0" w:color="auto"/>
            <w:bottom w:val="none" w:sz="0" w:space="0" w:color="auto"/>
            <w:right w:val="none" w:sz="0" w:space="0" w:color="auto"/>
          </w:divBdr>
        </w:div>
        <w:div w:id="32000218">
          <w:marLeft w:val="3240"/>
          <w:marRight w:val="0"/>
          <w:marTop w:val="67"/>
          <w:marBottom w:val="0"/>
          <w:divBdr>
            <w:top w:val="none" w:sz="0" w:space="0" w:color="auto"/>
            <w:left w:val="none" w:sz="0" w:space="0" w:color="auto"/>
            <w:bottom w:val="none" w:sz="0" w:space="0" w:color="auto"/>
            <w:right w:val="none" w:sz="0" w:space="0" w:color="auto"/>
          </w:divBdr>
        </w:div>
        <w:div w:id="1943410959">
          <w:marLeft w:val="2520"/>
          <w:marRight w:val="0"/>
          <w:marTop w:val="67"/>
          <w:marBottom w:val="0"/>
          <w:divBdr>
            <w:top w:val="none" w:sz="0" w:space="0" w:color="auto"/>
            <w:left w:val="none" w:sz="0" w:space="0" w:color="auto"/>
            <w:bottom w:val="none" w:sz="0" w:space="0" w:color="auto"/>
            <w:right w:val="none" w:sz="0" w:space="0" w:color="auto"/>
          </w:divBdr>
        </w:div>
        <w:div w:id="478419071">
          <w:marLeft w:val="3240"/>
          <w:marRight w:val="0"/>
          <w:marTop w:val="67"/>
          <w:marBottom w:val="0"/>
          <w:divBdr>
            <w:top w:val="none" w:sz="0" w:space="0" w:color="auto"/>
            <w:left w:val="none" w:sz="0" w:space="0" w:color="auto"/>
            <w:bottom w:val="none" w:sz="0" w:space="0" w:color="auto"/>
            <w:right w:val="none" w:sz="0" w:space="0" w:color="auto"/>
          </w:divBdr>
        </w:div>
        <w:div w:id="1405175931">
          <w:marLeft w:val="1166"/>
          <w:marRight w:val="0"/>
          <w:marTop w:val="67"/>
          <w:marBottom w:val="0"/>
          <w:divBdr>
            <w:top w:val="none" w:sz="0" w:space="0" w:color="auto"/>
            <w:left w:val="none" w:sz="0" w:space="0" w:color="auto"/>
            <w:bottom w:val="none" w:sz="0" w:space="0" w:color="auto"/>
            <w:right w:val="none" w:sz="0" w:space="0" w:color="auto"/>
          </w:divBdr>
        </w:div>
      </w:divsChild>
    </w:div>
    <w:div w:id="1176723500">
      <w:bodyDiv w:val="1"/>
      <w:marLeft w:val="0"/>
      <w:marRight w:val="0"/>
      <w:marTop w:val="0"/>
      <w:marBottom w:val="0"/>
      <w:divBdr>
        <w:top w:val="none" w:sz="0" w:space="0" w:color="auto"/>
        <w:left w:val="none" w:sz="0" w:space="0" w:color="auto"/>
        <w:bottom w:val="none" w:sz="0" w:space="0" w:color="auto"/>
        <w:right w:val="none" w:sz="0" w:space="0" w:color="auto"/>
      </w:divBdr>
      <w:divsChild>
        <w:div w:id="1660845276">
          <w:marLeft w:val="547"/>
          <w:marRight w:val="0"/>
          <w:marTop w:val="86"/>
          <w:marBottom w:val="0"/>
          <w:divBdr>
            <w:top w:val="none" w:sz="0" w:space="0" w:color="auto"/>
            <w:left w:val="none" w:sz="0" w:space="0" w:color="auto"/>
            <w:bottom w:val="none" w:sz="0" w:space="0" w:color="auto"/>
            <w:right w:val="none" w:sz="0" w:space="0" w:color="auto"/>
          </w:divBdr>
        </w:div>
        <w:div w:id="277883294">
          <w:marLeft w:val="1166"/>
          <w:marRight w:val="0"/>
          <w:marTop w:val="67"/>
          <w:marBottom w:val="0"/>
          <w:divBdr>
            <w:top w:val="none" w:sz="0" w:space="0" w:color="auto"/>
            <w:left w:val="none" w:sz="0" w:space="0" w:color="auto"/>
            <w:bottom w:val="none" w:sz="0" w:space="0" w:color="auto"/>
            <w:right w:val="none" w:sz="0" w:space="0" w:color="auto"/>
          </w:divBdr>
        </w:div>
        <w:div w:id="2074889790">
          <w:marLeft w:val="547"/>
          <w:marRight w:val="0"/>
          <w:marTop w:val="86"/>
          <w:marBottom w:val="0"/>
          <w:divBdr>
            <w:top w:val="none" w:sz="0" w:space="0" w:color="auto"/>
            <w:left w:val="none" w:sz="0" w:space="0" w:color="auto"/>
            <w:bottom w:val="none" w:sz="0" w:space="0" w:color="auto"/>
            <w:right w:val="none" w:sz="0" w:space="0" w:color="auto"/>
          </w:divBdr>
        </w:div>
        <w:div w:id="531575684">
          <w:marLeft w:val="547"/>
          <w:marRight w:val="0"/>
          <w:marTop w:val="86"/>
          <w:marBottom w:val="0"/>
          <w:divBdr>
            <w:top w:val="none" w:sz="0" w:space="0" w:color="auto"/>
            <w:left w:val="none" w:sz="0" w:space="0" w:color="auto"/>
            <w:bottom w:val="none" w:sz="0" w:space="0" w:color="auto"/>
            <w:right w:val="none" w:sz="0" w:space="0" w:color="auto"/>
          </w:divBdr>
        </w:div>
        <w:div w:id="1210604694">
          <w:marLeft w:val="1166"/>
          <w:marRight w:val="0"/>
          <w:marTop w:val="67"/>
          <w:marBottom w:val="0"/>
          <w:divBdr>
            <w:top w:val="none" w:sz="0" w:space="0" w:color="auto"/>
            <w:left w:val="none" w:sz="0" w:space="0" w:color="auto"/>
            <w:bottom w:val="none" w:sz="0" w:space="0" w:color="auto"/>
            <w:right w:val="none" w:sz="0" w:space="0" w:color="auto"/>
          </w:divBdr>
        </w:div>
        <w:div w:id="253710205">
          <w:marLeft w:val="1166"/>
          <w:marRight w:val="0"/>
          <w:marTop w:val="67"/>
          <w:marBottom w:val="0"/>
          <w:divBdr>
            <w:top w:val="none" w:sz="0" w:space="0" w:color="auto"/>
            <w:left w:val="none" w:sz="0" w:space="0" w:color="auto"/>
            <w:bottom w:val="none" w:sz="0" w:space="0" w:color="auto"/>
            <w:right w:val="none" w:sz="0" w:space="0" w:color="auto"/>
          </w:divBdr>
        </w:div>
        <w:div w:id="1782912670">
          <w:marLeft w:val="547"/>
          <w:marRight w:val="0"/>
          <w:marTop w:val="86"/>
          <w:marBottom w:val="0"/>
          <w:divBdr>
            <w:top w:val="none" w:sz="0" w:space="0" w:color="auto"/>
            <w:left w:val="none" w:sz="0" w:space="0" w:color="auto"/>
            <w:bottom w:val="none" w:sz="0" w:space="0" w:color="auto"/>
            <w:right w:val="none" w:sz="0" w:space="0" w:color="auto"/>
          </w:divBdr>
        </w:div>
      </w:divsChild>
    </w:div>
    <w:div w:id="1447121847">
      <w:bodyDiv w:val="1"/>
      <w:marLeft w:val="0"/>
      <w:marRight w:val="0"/>
      <w:marTop w:val="0"/>
      <w:marBottom w:val="0"/>
      <w:divBdr>
        <w:top w:val="none" w:sz="0" w:space="0" w:color="auto"/>
        <w:left w:val="none" w:sz="0" w:space="0" w:color="auto"/>
        <w:bottom w:val="none" w:sz="0" w:space="0" w:color="auto"/>
        <w:right w:val="none" w:sz="0" w:space="0" w:color="auto"/>
      </w:divBdr>
      <w:divsChild>
        <w:div w:id="721946835">
          <w:marLeft w:val="547"/>
          <w:marRight w:val="0"/>
          <w:marTop w:val="77"/>
          <w:marBottom w:val="0"/>
          <w:divBdr>
            <w:top w:val="none" w:sz="0" w:space="0" w:color="auto"/>
            <w:left w:val="none" w:sz="0" w:space="0" w:color="auto"/>
            <w:bottom w:val="none" w:sz="0" w:space="0" w:color="auto"/>
            <w:right w:val="none" w:sz="0" w:space="0" w:color="auto"/>
          </w:divBdr>
        </w:div>
        <w:div w:id="1004019409">
          <w:marLeft w:val="547"/>
          <w:marRight w:val="0"/>
          <w:marTop w:val="77"/>
          <w:marBottom w:val="0"/>
          <w:divBdr>
            <w:top w:val="none" w:sz="0" w:space="0" w:color="auto"/>
            <w:left w:val="none" w:sz="0" w:space="0" w:color="auto"/>
            <w:bottom w:val="none" w:sz="0" w:space="0" w:color="auto"/>
            <w:right w:val="none" w:sz="0" w:space="0" w:color="auto"/>
          </w:divBdr>
        </w:div>
        <w:div w:id="1670131013">
          <w:marLeft w:val="446"/>
          <w:marRight w:val="0"/>
          <w:marTop w:val="77"/>
          <w:marBottom w:val="0"/>
          <w:divBdr>
            <w:top w:val="none" w:sz="0" w:space="0" w:color="auto"/>
            <w:left w:val="none" w:sz="0" w:space="0" w:color="auto"/>
            <w:bottom w:val="none" w:sz="0" w:space="0" w:color="auto"/>
            <w:right w:val="none" w:sz="0" w:space="0" w:color="auto"/>
          </w:divBdr>
        </w:div>
      </w:divsChild>
    </w:div>
    <w:div w:id="1485849289">
      <w:bodyDiv w:val="1"/>
      <w:marLeft w:val="0"/>
      <w:marRight w:val="0"/>
      <w:marTop w:val="0"/>
      <w:marBottom w:val="0"/>
      <w:divBdr>
        <w:top w:val="none" w:sz="0" w:space="0" w:color="auto"/>
        <w:left w:val="none" w:sz="0" w:space="0" w:color="auto"/>
        <w:bottom w:val="none" w:sz="0" w:space="0" w:color="auto"/>
        <w:right w:val="none" w:sz="0" w:space="0" w:color="auto"/>
      </w:divBdr>
    </w:div>
    <w:div w:id="1510218959">
      <w:bodyDiv w:val="1"/>
      <w:marLeft w:val="0"/>
      <w:marRight w:val="0"/>
      <w:marTop w:val="0"/>
      <w:marBottom w:val="0"/>
      <w:divBdr>
        <w:top w:val="none" w:sz="0" w:space="0" w:color="auto"/>
        <w:left w:val="none" w:sz="0" w:space="0" w:color="auto"/>
        <w:bottom w:val="none" w:sz="0" w:space="0" w:color="auto"/>
        <w:right w:val="none" w:sz="0" w:space="0" w:color="auto"/>
      </w:divBdr>
      <w:divsChild>
        <w:div w:id="1589264455">
          <w:marLeft w:val="547"/>
          <w:marRight w:val="0"/>
          <w:marTop w:val="96"/>
          <w:marBottom w:val="0"/>
          <w:divBdr>
            <w:top w:val="none" w:sz="0" w:space="0" w:color="auto"/>
            <w:left w:val="none" w:sz="0" w:space="0" w:color="auto"/>
            <w:bottom w:val="none" w:sz="0" w:space="0" w:color="auto"/>
            <w:right w:val="none" w:sz="0" w:space="0" w:color="auto"/>
          </w:divBdr>
        </w:div>
        <w:div w:id="1310940024">
          <w:marLeft w:val="1267"/>
          <w:marRight w:val="0"/>
          <w:marTop w:val="77"/>
          <w:marBottom w:val="0"/>
          <w:divBdr>
            <w:top w:val="none" w:sz="0" w:space="0" w:color="auto"/>
            <w:left w:val="none" w:sz="0" w:space="0" w:color="auto"/>
            <w:bottom w:val="none" w:sz="0" w:space="0" w:color="auto"/>
            <w:right w:val="none" w:sz="0" w:space="0" w:color="auto"/>
          </w:divBdr>
        </w:div>
        <w:div w:id="842938325">
          <w:marLeft w:val="547"/>
          <w:marRight w:val="0"/>
          <w:marTop w:val="96"/>
          <w:marBottom w:val="0"/>
          <w:divBdr>
            <w:top w:val="none" w:sz="0" w:space="0" w:color="auto"/>
            <w:left w:val="none" w:sz="0" w:space="0" w:color="auto"/>
            <w:bottom w:val="none" w:sz="0" w:space="0" w:color="auto"/>
            <w:right w:val="none" w:sz="0" w:space="0" w:color="auto"/>
          </w:divBdr>
        </w:div>
        <w:div w:id="404954969">
          <w:marLeft w:val="547"/>
          <w:marRight w:val="0"/>
          <w:marTop w:val="96"/>
          <w:marBottom w:val="0"/>
          <w:divBdr>
            <w:top w:val="none" w:sz="0" w:space="0" w:color="auto"/>
            <w:left w:val="none" w:sz="0" w:space="0" w:color="auto"/>
            <w:bottom w:val="none" w:sz="0" w:space="0" w:color="auto"/>
            <w:right w:val="none" w:sz="0" w:space="0" w:color="auto"/>
          </w:divBdr>
        </w:div>
        <w:div w:id="311837155">
          <w:marLeft w:val="547"/>
          <w:marRight w:val="0"/>
          <w:marTop w:val="96"/>
          <w:marBottom w:val="0"/>
          <w:divBdr>
            <w:top w:val="none" w:sz="0" w:space="0" w:color="auto"/>
            <w:left w:val="none" w:sz="0" w:space="0" w:color="auto"/>
            <w:bottom w:val="none" w:sz="0" w:space="0" w:color="auto"/>
            <w:right w:val="none" w:sz="0" w:space="0" w:color="auto"/>
          </w:divBdr>
        </w:div>
        <w:div w:id="506558895">
          <w:marLeft w:val="547"/>
          <w:marRight w:val="0"/>
          <w:marTop w:val="86"/>
          <w:marBottom w:val="0"/>
          <w:divBdr>
            <w:top w:val="none" w:sz="0" w:space="0" w:color="auto"/>
            <w:left w:val="none" w:sz="0" w:space="0" w:color="auto"/>
            <w:bottom w:val="none" w:sz="0" w:space="0" w:color="auto"/>
            <w:right w:val="none" w:sz="0" w:space="0" w:color="auto"/>
          </w:divBdr>
        </w:div>
        <w:div w:id="1847018538">
          <w:marLeft w:val="1166"/>
          <w:marRight w:val="0"/>
          <w:marTop w:val="77"/>
          <w:marBottom w:val="0"/>
          <w:divBdr>
            <w:top w:val="none" w:sz="0" w:space="0" w:color="auto"/>
            <w:left w:val="none" w:sz="0" w:space="0" w:color="auto"/>
            <w:bottom w:val="none" w:sz="0" w:space="0" w:color="auto"/>
            <w:right w:val="none" w:sz="0" w:space="0" w:color="auto"/>
          </w:divBdr>
        </w:div>
        <w:div w:id="2069188179">
          <w:marLeft w:val="547"/>
          <w:marRight w:val="0"/>
          <w:marTop w:val="96"/>
          <w:marBottom w:val="0"/>
          <w:divBdr>
            <w:top w:val="none" w:sz="0" w:space="0" w:color="auto"/>
            <w:left w:val="none" w:sz="0" w:space="0" w:color="auto"/>
            <w:bottom w:val="none" w:sz="0" w:space="0" w:color="auto"/>
            <w:right w:val="none" w:sz="0" w:space="0" w:color="auto"/>
          </w:divBdr>
        </w:div>
        <w:div w:id="993291326">
          <w:marLeft w:val="1166"/>
          <w:marRight w:val="0"/>
          <w:marTop w:val="77"/>
          <w:marBottom w:val="0"/>
          <w:divBdr>
            <w:top w:val="none" w:sz="0" w:space="0" w:color="auto"/>
            <w:left w:val="none" w:sz="0" w:space="0" w:color="auto"/>
            <w:bottom w:val="none" w:sz="0" w:space="0" w:color="auto"/>
            <w:right w:val="none" w:sz="0" w:space="0" w:color="auto"/>
          </w:divBdr>
        </w:div>
        <w:div w:id="187376980">
          <w:marLeft w:val="1166"/>
          <w:marRight w:val="0"/>
          <w:marTop w:val="77"/>
          <w:marBottom w:val="0"/>
          <w:divBdr>
            <w:top w:val="none" w:sz="0" w:space="0" w:color="auto"/>
            <w:left w:val="none" w:sz="0" w:space="0" w:color="auto"/>
            <w:bottom w:val="none" w:sz="0" w:space="0" w:color="auto"/>
            <w:right w:val="none" w:sz="0" w:space="0" w:color="auto"/>
          </w:divBdr>
        </w:div>
        <w:div w:id="1228759081">
          <w:marLeft w:val="547"/>
          <w:marRight w:val="0"/>
          <w:marTop w:val="86"/>
          <w:marBottom w:val="0"/>
          <w:divBdr>
            <w:top w:val="none" w:sz="0" w:space="0" w:color="auto"/>
            <w:left w:val="none" w:sz="0" w:space="0" w:color="auto"/>
            <w:bottom w:val="none" w:sz="0" w:space="0" w:color="auto"/>
            <w:right w:val="none" w:sz="0" w:space="0" w:color="auto"/>
          </w:divBdr>
        </w:div>
        <w:div w:id="51122498">
          <w:marLeft w:val="1166"/>
          <w:marRight w:val="0"/>
          <w:marTop w:val="77"/>
          <w:marBottom w:val="0"/>
          <w:divBdr>
            <w:top w:val="none" w:sz="0" w:space="0" w:color="auto"/>
            <w:left w:val="none" w:sz="0" w:space="0" w:color="auto"/>
            <w:bottom w:val="none" w:sz="0" w:space="0" w:color="auto"/>
            <w:right w:val="none" w:sz="0" w:space="0" w:color="auto"/>
          </w:divBdr>
        </w:div>
        <w:div w:id="1284465206">
          <w:marLeft w:val="1166"/>
          <w:marRight w:val="0"/>
          <w:marTop w:val="77"/>
          <w:marBottom w:val="0"/>
          <w:divBdr>
            <w:top w:val="none" w:sz="0" w:space="0" w:color="auto"/>
            <w:left w:val="none" w:sz="0" w:space="0" w:color="auto"/>
            <w:bottom w:val="none" w:sz="0" w:space="0" w:color="auto"/>
            <w:right w:val="none" w:sz="0" w:space="0" w:color="auto"/>
          </w:divBdr>
        </w:div>
      </w:divsChild>
    </w:div>
    <w:div w:id="192606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b:Source>
    <b:Tag>3GP18</b:Tag>
    <b:SourceType>Book</b:SourceType>
    <b:Guid>{4E89F3DB-AF84-4DFB-BCFD-4E168A6BE552}</b:Guid>
    <b:Title>TS 38.201 - NR; Physical layer; General description</b:Title>
    <b:Year>2018</b:Year>
    <b:Publisher>3GPP</b:Publisher>
    <b:Author>
      <b:Author>
        <b:NameList>
          <b:Person>
            <b:Last>RAN1</b:Last>
            <b:First>3GPP</b:First>
          </b:Person>
        </b:NameList>
      </b:Author>
    </b:Author>
    <b:RefOrder>1</b:RefOrder>
  </b:Source>
</b:Sources>
</file>

<file path=customXml/itemProps1.xml><?xml version="1.0" encoding="utf-8"?>
<ds:datastoreItem xmlns:ds="http://schemas.openxmlformats.org/officeDocument/2006/customXml" ds:itemID="{7988A99F-F068-4DFB-8B65-AD23CA2DEA95}">
  <ds:schemaRefs>
    <ds:schemaRef ds:uri="81c2d00d-6e98-4ecf-9fde-812538fb8530"/>
    <ds:schemaRef ds:uri="http://schemas.microsoft.com/office/2006/documentManagement/types"/>
    <ds:schemaRef ds:uri="http://purl.org/dc/elements/1.1/"/>
    <ds:schemaRef ds:uri="http://schemas.microsoft.com/office/infopath/2007/PartnerControls"/>
    <ds:schemaRef ds:uri="http://schemas.microsoft.com/office/2006/metadata/properties"/>
    <ds:schemaRef ds:uri="9238aee7-caa6-41e3-83d0-457e088803cc"/>
    <ds:schemaRef ds:uri="http://schemas.openxmlformats.org/package/2006/metadata/core-properties"/>
    <ds:schemaRef ds:uri="http://schemas.microsoft.com/sharepoint/v4"/>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41C74A08-EF0E-4EFA-97C4-E4D937C5EABC}">
  <ds:schemaRefs>
    <ds:schemaRef ds:uri="http://schemas.microsoft.com/sharepoint/v3/contenttype/forms"/>
  </ds:schemaRefs>
</ds:datastoreItem>
</file>

<file path=customXml/itemProps3.xml><?xml version="1.0" encoding="utf-8"?>
<ds:datastoreItem xmlns:ds="http://schemas.openxmlformats.org/officeDocument/2006/customXml" ds:itemID="{CF41D06B-6BBE-4D5C-AA2B-8FDB3A2F4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FB8A4-A8B9-4DAC-B29E-110C45B7B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2579</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Pei-Kai Liao (廖培凱)</dc:creator>
  <cp:keywords/>
  <dc:description/>
  <cp:lastModifiedBy>Darcy Tsai (蔡承融)</cp:lastModifiedBy>
  <cp:revision>6</cp:revision>
  <dcterms:created xsi:type="dcterms:W3CDTF">2019-03-29T05:43:00Z</dcterms:created>
  <dcterms:modified xsi:type="dcterms:W3CDTF">2019-03-29T08:40:00Z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